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EBF7A8">
      <w:pPr>
        <w:jc w:val="center"/>
        <w:rPr>
          <w:rFonts w:ascii="宋体" w:hAnsi="宋体"/>
        </w:rPr>
      </w:pPr>
      <w:r>
        <w:rPr>
          <w:rFonts w:hint="eastAsia"/>
          <w:sz w:val="44"/>
          <w:szCs w:val="44"/>
          <w:u w:val="single"/>
        </w:rPr>
        <w:t>北京按摩医院朝阳院区医用气体运行服务项目</w:t>
      </w:r>
      <w:r>
        <w:rPr>
          <w:rFonts w:hint="eastAsia"/>
          <w:sz w:val="44"/>
          <w:szCs w:val="44"/>
          <w:u w:val="single"/>
          <w:lang w:val="en-US" w:eastAsia="zh-CN"/>
        </w:rPr>
        <w:t>第二次最终报价单</w:t>
      </w:r>
      <w:r>
        <w:rPr>
          <w:rFonts w:hint="eastAsia" w:ascii="宋体" w:hAnsi="宋体"/>
        </w:rPr>
        <w:cr/>
      </w:r>
    </w:p>
    <w:p w14:paraId="55A9458A">
      <w:pPr>
        <w:spacing w:line="360" w:lineRule="auto"/>
        <w:ind w:firstLine="420" w:firstLineChars="200"/>
        <w:rPr>
          <w:rFonts w:hint="eastAsia" w:asciiTheme="minorEastAsia" w:hAnsiTheme="minorEastAsia"/>
          <w:kern w:val="0"/>
          <w:szCs w:val="21"/>
          <w:lang w:eastAsia="zh-CN"/>
        </w:rPr>
      </w:pPr>
      <w:r>
        <w:rPr>
          <w:rFonts w:hint="eastAsia" w:asciiTheme="minorEastAsia" w:hAnsiTheme="minorEastAsia" w:cstheme="minorBidi"/>
          <w:kern w:val="0"/>
          <w:sz w:val="21"/>
          <w:szCs w:val="21"/>
          <w:u w:val="none"/>
          <w:lang w:val="en-US" w:eastAsia="zh-CN" w:bidi="ar-SA"/>
        </w:rPr>
        <w:t>项目名称：</w:t>
      </w:r>
      <w:r>
        <w:rPr>
          <w:rFonts w:hint="eastAsia" w:asciiTheme="minorEastAsia" w:hAnsiTheme="minorEastAsia"/>
          <w:kern w:val="0"/>
          <w:szCs w:val="21"/>
          <w:lang w:val="en-US" w:eastAsia="zh-CN"/>
        </w:rPr>
        <w:t>北京按摩医院朝阳院区医用气体运行服务项目</w:t>
      </w:r>
    </w:p>
    <w:p w14:paraId="672891B1">
      <w:pPr>
        <w:spacing w:line="360" w:lineRule="auto"/>
        <w:ind w:firstLine="420" w:firstLineChars="200"/>
        <w:rPr>
          <w:rFonts w:hint="default" w:asciiTheme="minorEastAsia" w:hAnsiTheme="minorEastAsia" w:cstheme="minorBidi"/>
          <w:kern w:val="0"/>
          <w:sz w:val="21"/>
          <w:szCs w:val="21"/>
          <w:u w:val="none"/>
          <w:lang w:val="en-US" w:eastAsia="zh-CN" w:bidi="ar-SA"/>
        </w:rPr>
      </w:pPr>
      <w:r>
        <w:rPr>
          <w:rFonts w:hint="eastAsia" w:asciiTheme="minorEastAsia" w:hAnsiTheme="minorEastAsia" w:cstheme="minorBidi"/>
          <w:kern w:val="0"/>
          <w:sz w:val="21"/>
          <w:szCs w:val="21"/>
          <w:u w:val="none"/>
          <w:lang w:val="en-US" w:eastAsia="zh-CN" w:bidi="ar-SA"/>
        </w:rPr>
        <w:t>项目编号：</w:t>
      </w:r>
      <w:r>
        <w:rPr>
          <w:rFonts w:hint="eastAsia" w:asciiTheme="minorEastAsia" w:hAnsiTheme="minorEastAsia"/>
          <w:kern w:val="0"/>
          <w:szCs w:val="21"/>
          <w:lang w:val="en-US" w:eastAsia="zh-CN"/>
        </w:rPr>
        <w:t xml:space="preserve">BJAMYY-2026-10-01 </w:t>
      </w:r>
    </w:p>
    <w:p w14:paraId="4EA51C27">
      <w:pPr>
        <w:spacing w:line="360" w:lineRule="auto"/>
        <w:ind w:firstLine="420" w:firstLineChars="200"/>
        <w:rPr>
          <w:rFonts w:hint="eastAsia" w:asciiTheme="minorEastAsia" w:hAnsiTheme="minorEastAsia" w:cstheme="minorBidi"/>
          <w:kern w:val="0"/>
          <w:sz w:val="21"/>
          <w:szCs w:val="21"/>
          <w:u w:val="none"/>
          <w:lang w:val="zh-CN" w:eastAsia="zh-CN" w:bidi="ar-SA"/>
        </w:rPr>
      </w:pPr>
      <w:r>
        <w:rPr>
          <w:rFonts w:hint="eastAsia" w:asciiTheme="minorEastAsia" w:hAnsiTheme="minorEastAsia" w:cstheme="minorBidi"/>
          <w:kern w:val="0"/>
          <w:sz w:val="21"/>
          <w:szCs w:val="21"/>
          <w:u w:val="none"/>
          <w:lang w:val="zh-CN" w:eastAsia="zh-CN" w:bidi="ar-SA"/>
        </w:rPr>
        <w:t>根据本项目实际情况，本项目</w:t>
      </w:r>
      <w:r>
        <w:rPr>
          <w:rFonts w:hint="eastAsia" w:asciiTheme="minorEastAsia" w:hAnsiTheme="minorEastAsia" w:cstheme="minorBidi"/>
          <w:kern w:val="0"/>
          <w:sz w:val="21"/>
          <w:szCs w:val="21"/>
          <w:u w:val="none"/>
          <w:lang w:val="en-US" w:eastAsia="zh-CN" w:bidi="ar-SA"/>
        </w:rPr>
        <w:t>报价</w:t>
      </w:r>
      <w:r>
        <w:rPr>
          <w:rFonts w:hint="eastAsia" w:asciiTheme="minorEastAsia" w:hAnsiTheme="minorEastAsia" w:cstheme="minorBidi"/>
          <w:kern w:val="0"/>
          <w:sz w:val="21"/>
          <w:szCs w:val="21"/>
          <w:u w:val="none"/>
          <w:lang w:val="zh-CN" w:eastAsia="zh-CN" w:bidi="ar-SA"/>
        </w:rPr>
        <w:t>如下：</w:t>
      </w:r>
    </w:p>
    <w:tbl>
      <w:tblPr>
        <w:tblStyle w:val="8"/>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36"/>
        <w:gridCol w:w="2116"/>
        <w:gridCol w:w="837"/>
        <w:gridCol w:w="837"/>
        <w:gridCol w:w="1561"/>
        <w:gridCol w:w="1561"/>
        <w:gridCol w:w="769"/>
      </w:tblGrid>
      <w:tr w14:paraId="590E8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65" w:hRule="atLeast"/>
        </w:trPr>
        <w:tc>
          <w:tcPr>
            <w:tcW w:w="491" w:type="pct"/>
            <w:tcBorders>
              <w:tl2br w:val="nil"/>
              <w:tr2bl w:val="nil"/>
            </w:tcBorders>
            <w:shd w:val="clear" w:color="auto" w:fill="auto"/>
            <w:vAlign w:val="center"/>
          </w:tcPr>
          <w:p w14:paraId="3CE785F1">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242" w:type="pct"/>
            <w:tcBorders>
              <w:tl2br w:val="nil"/>
              <w:tr2bl w:val="nil"/>
            </w:tcBorders>
            <w:shd w:val="clear" w:color="auto" w:fill="auto"/>
            <w:vAlign w:val="center"/>
          </w:tcPr>
          <w:p w14:paraId="20D8EED3">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报价项目</w:t>
            </w:r>
          </w:p>
        </w:tc>
        <w:tc>
          <w:tcPr>
            <w:tcW w:w="491" w:type="pct"/>
            <w:tcBorders>
              <w:tl2br w:val="nil"/>
              <w:tr2bl w:val="nil"/>
            </w:tcBorders>
            <w:shd w:val="clear" w:color="auto" w:fill="auto"/>
            <w:noWrap/>
            <w:vAlign w:val="center"/>
          </w:tcPr>
          <w:p w14:paraId="29068E6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单位</w:t>
            </w:r>
          </w:p>
        </w:tc>
        <w:tc>
          <w:tcPr>
            <w:tcW w:w="491" w:type="pct"/>
            <w:tcBorders>
              <w:tl2br w:val="nil"/>
              <w:tr2bl w:val="nil"/>
            </w:tcBorders>
            <w:shd w:val="clear" w:color="auto" w:fill="auto"/>
            <w:vAlign w:val="center"/>
          </w:tcPr>
          <w:p w14:paraId="31068A1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数量</w:t>
            </w:r>
          </w:p>
        </w:tc>
        <w:tc>
          <w:tcPr>
            <w:tcW w:w="916" w:type="pct"/>
            <w:tcBorders>
              <w:tl2br w:val="nil"/>
              <w:tr2bl w:val="nil"/>
            </w:tcBorders>
            <w:shd w:val="clear" w:color="auto" w:fill="auto"/>
            <w:noWrap/>
            <w:vAlign w:val="center"/>
          </w:tcPr>
          <w:p w14:paraId="526ACAF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单价</w:t>
            </w:r>
          </w:p>
          <w:p w14:paraId="147AFC9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（元/年）</w:t>
            </w:r>
          </w:p>
        </w:tc>
        <w:tc>
          <w:tcPr>
            <w:tcW w:w="916" w:type="pct"/>
            <w:tcBorders>
              <w:tl2br w:val="nil"/>
              <w:tr2bl w:val="nil"/>
            </w:tcBorders>
            <w:shd w:val="clear" w:color="auto" w:fill="auto"/>
            <w:noWrap/>
            <w:vAlign w:val="center"/>
          </w:tcPr>
          <w:p w14:paraId="16AFA0E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总价</w:t>
            </w:r>
          </w:p>
          <w:p w14:paraId="315C747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（元/年）</w:t>
            </w:r>
          </w:p>
        </w:tc>
        <w:tc>
          <w:tcPr>
            <w:tcW w:w="449" w:type="pct"/>
            <w:tcBorders>
              <w:tl2br w:val="nil"/>
              <w:tr2bl w:val="nil"/>
            </w:tcBorders>
            <w:shd w:val="clear" w:color="auto" w:fill="auto"/>
            <w:vAlign w:val="center"/>
          </w:tcPr>
          <w:p w14:paraId="61C101E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rPr>
              <w:t>备注</w:t>
            </w:r>
          </w:p>
        </w:tc>
      </w:tr>
      <w:tr w14:paraId="6F42D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65" w:hRule="atLeast"/>
        </w:trPr>
        <w:tc>
          <w:tcPr>
            <w:tcW w:w="491" w:type="pct"/>
            <w:tcBorders>
              <w:tl2br w:val="nil"/>
              <w:tr2bl w:val="nil"/>
            </w:tcBorders>
            <w:shd w:val="clear" w:color="auto" w:fill="auto"/>
            <w:vAlign w:val="center"/>
          </w:tcPr>
          <w:p w14:paraId="7C4FCBC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42" w:type="pct"/>
            <w:tcBorders>
              <w:tl2br w:val="nil"/>
              <w:tr2bl w:val="nil"/>
            </w:tcBorders>
            <w:shd w:val="clear" w:color="auto" w:fill="auto"/>
            <w:vAlign w:val="center"/>
          </w:tcPr>
          <w:p w14:paraId="3B2DE96E">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值班人员服务费</w:t>
            </w:r>
          </w:p>
        </w:tc>
        <w:tc>
          <w:tcPr>
            <w:tcW w:w="491" w:type="pct"/>
            <w:tcBorders>
              <w:tl2br w:val="nil"/>
              <w:tr2bl w:val="nil"/>
            </w:tcBorders>
            <w:shd w:val="clear" w:color="auto" w:fill="auto"/>
            <w:noWrap/>
            <w:vAlign w:val="center"/>
          </w:tcPr>
          <w:p w14:paraId="5566967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491" w:type="pct"/>
            <w:tcBorders>
              <w:tl2br w:val="nil"/>
              <w:tr2bl w:val="nil"/>
            </w:tcBorders>
            <w:shd w:val="clear" w:color="auto" w:fill="auto"/>
            <w:vAlign w:val="center"/>
          </w:tcPr>
          <w:p w14:paraId="40269E6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916" w:type="pct"/>
            <w:tcBorders>
              <w:tl2br w:val="nil"/>
              <w:tr2bl w:val="nil"/>
            </w:tcBorders>
            <w:shd w:val="clear" w:color="auto" w:fill="auto"/>
            <w:noWrap/>
            <w:vAlign w:val="center"/>
          </w:tcPr>
          <w:p w14:paraId="3E7DA41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916" w:type="pct"/>
            <w:tcBorders>
              <w:tl2br w:val="nil"/>
              <w:tr2bl w:val="nil"/>
            </w:tcBorders>
            <w:shd w:val="clear" w:color="auto" w:fill="auto"/>
            <w:noWrap/>
            <w:vAlign w:val="center"/>
          </w:tcPr>
          <w:p w14:paraId="5A6AA6F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449" w:type="pct"/>
            <w:tcBorders>
              <w:tl2br w:val="nil"/>
              <w:tr2bl w:val="nil"/>
            </w:tcBorders>
            <w:shd w:val="clear" w:color="auto" w:fill="auto"/>
            <w:vAlign w:val="center"/>
          </w:tcPr>
          <w:p w14:paraId="2167CAB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28519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50" w:hRule="atLeast"/>
        </w:trPr>
        <w:tc>
          <w:tcPr>
            <w:tcW w:w="491" w:type="pct"/>
            <w:tcBorders>
              <w:tl2br w:val="nil"/>
              <w:tr2bl w:val="nil"/>
            </w:tcBorders>
            <w:shd w:val="clear" w:color="auto" w:fill="auto"/>
            <w:vAlign w:val="center"/>
          </w:tcPr>
          <w:p w14:paraId="32376AF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242" w:type="pct"/>
            <w:tcBorders>
              <w:tl2br w:val="nil"/>
              <w:tr2bl w:val="nil"/>
            </w:tcBorders>
            <w:shd w:val="clear" w:color="auto" w:fill="auto"/>
            <w:vAlign w:val="center"/>
          </w:tcPr>
          <w:p w14:paraId="1E492A52">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维修备品备件费</w:t>
            </w:r>
          </w:p>
        </w:tc>
        <w:tc>
          <w:tcPr>
            <w:tcW w:w="491" w:type="pct"/>
            <w:tcBorders>
              <w:tl2br w:val="nil"/>
              <w:tr2bl w:val="nil"/>
            </w:tcBorders>
            <w:shd w:val="clear" w:color="auto" w:fill="auto"/>
            <w:noWrap/>
            <w:vAlign w:val="center"/>
          </w:tcPr>
          <w:p w14:paraId="620E27C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491" w:type="pct"/>
            <w:tcBorders>
              <w:tl2br w:val="nil"/>
              <w:tr2bl w:val="nil"/>
            </w:tcBorders>
            <w:shd w:val="clear" w:color="auto" w:fill="auto"/>
            <w:vAlign w:val="center"/>
          </w:tcPr>
          <w:p w14:paraId="4C87EEF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916" w:type="pct"/>
            <w:tcBorders>
              <w:tl2br w:val="nil"/>
              <w:tr2bl w:val="nil"/>
            </w:tcBorders>
            <w:shd w:val="clear" w:color="auto" w:fill="auto"/>
            <w:noWrap/>
            <w:vAlign w:val="center"/>
          </w:tcPr>
          <w:p w14:paraId="64C76D6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916" w:type="pct"/>
            <w:tcBorders>
              <w:tl2br w:val="nil"/>
              <w:tr2bl w:val="nil"/>
            </w:tcBorders>
            <w:shd w:val="clear" w:color="auto" w:fill="auto"/>
            <w:noWrap/>
            <w:vAlign w:val="center"/>
          </w:tcPr>
          <w:p w14:paraId="57D920F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449" w:type="pct"/>
            <w:tcBorders>
              <w:tl2br w:val="nil"/>
              <w:tr2bl w:val="nil"/>
            </w:tcBorders>
            <w:shd w:val="clear" w:color="auto" w:fill="auto"/>
            <w:vAlign w:val="center"/>
          </w:tcPr>
          <w:p w14:paraId="28229C17">
            <w:pPr>
              <w:jc w:val="center"/>
              <w:rPr>
                <w:rFonts w:hint="eastAsia" w:ascii="宋体" w:hAnsi="宋体" w:eastAsia="宋体" w:cs="宋体"/>
                <w:i w:val="0"/>
                <w:iCs w:val="0"/>
                <w:color w:val="000000"/>
                <w:sz w:val="24"/>
                <w:szCs w:val="24"/>
                <w:highlight w:val="none"/>
                <w:u w:val="none"/>
              </w:rPr>
            </w:pPr>
          </w:p>
        </w:tc>
      </w:tr>
      <w:tr w14:paraId="7F2C4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9" w:hRule="atLeast"/>
        </w:trPr>
        <w:tc>
          <w:tcPr>
            <w:tcW w:w="491" w:type="pct"/>
            <w:tcBorders>
              <w:tl2br w:val="nil"/>
              <w:tr2bl w:val="nil"/>
            </w:tcBorders>
            <w:shd w:val="clear" w:color="auto" w:fill="auto"/>
            <w:vAlign w:val="center"/>
          </w:tcPr>
          <w:p w14:paraId="730C452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242" w:type="pct"/>
            <w:tcBorders>
              <w:tl2br w:val="nil"/>
              <w:tr2bl w:val="nil"/>
            </w:tcBorders>
            <w:shd w:val="clear" w:color="auto" w:fill="auto"/>
            <w:vAlign w:val="center"/>
          </w:tcPr>
          <w:p w14:paraId="263D01D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企业管理费</w:t>
            </w:r>
          </w:p>
        </w:tc>
        <w:tc>
          <w:tcPr>
            <w:tcW w:w="491" w:type="pct"/>
            <w:tcBorders>
              <w:tl2br w:val="nil"/>
              <w:tr2bl w:val="nil"/>
            </w:tcBorders>
            <w:shd w:val="clear" w:color="auto" w:fill="auto"/>
            <w:noWrap/>
            <w:vAlign w:val="center"/>
          </w:tcPr>
          <w:p w14:paraId="6619D11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491" w:type="pct"/>
            <w:tcBorders>
              <w:tl2br w:val="nil"/>
              <w:tr2bl w:val="nil"/>
            </w:tcBorders>
            <w:shd w:val="clear" w:color="auto" w:fill="auto"/>
            <w:vAlign w:val="center"/>
          </w:tcPr>
          <w:p w14:paraId="3CDB6BD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916" w:type="pct"/>
            <w:tcBorders>
              <w:tl2br w:val="nil"/>
              <w:tr2bl w:val="nil"/>
            </w:tcBorders>
            <w:shd w:val="clear" w:color="auto" w:fill="auto"/>
            <w:noWrap/>
            <w:vAlign w:val="center"/>
          </w:tcPr>
          <w:p w14:paraId="001AB63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916" w:type="pct"/>
            <w:tcBorders>
              <w:tl2br w:val="nil"/>
              <w:tr2bl w:val="nil"/>
            </w:tcBorders>
            <w:shd w:val="clear" w:color="auto" w:fill="auto"/>
            <w:noWrap/>
            <w:vAlign w:val="center"/>
          </w:tcPr>
          <w:p w14:paraId="0B08996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449" w:type="pct"/>
            <w:tcBorders>
              <w:tl2br w:val="nil"/>
              <w:tr2bl w:val="nil"/>
            </w:tcBorders>
            <w:shd w:val="clear" w:color="auto" w:fill="auto"/>
            <w:vAlign w:val="center"/>
          </w:tcPr>
          <w:p w14:paraId="2D82572F">
            <w:pPr>
              <w:jc w:val="center"/>
              <w:rPr>
                <w:rFonts w:hint="eastAsia" w:ascii="宋体" w:hAnsi="宋体" w:eastAsia="宋体" w:cs="宋体"/>
                <w:i w:val="0"/>
                <w:iCs w:val="0"/>
                <w:color w:val="000000"/>
                <w:sz w:val="24"/>
                <w:szCs w:val="24"/>
                <w:highlight w:val="none"/>
                <w:u w:val="none"/>
              </w:rPr>
            </w:pPr>
          </w:p>
        </w:tc>
      </w:tr>
      <w:tr w14:paraId="49F89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9" w:hRule="atLeast"/>
        </w:trPr>
        <w:tc>
          <w:tcPr>
            <w:tcW w:w="491" w:type="pct"/>
            <w:tcBorders>
              <w:tl2br w:val="nil"/>
              <w:tr2bl w:val="nil"/>
            </w:tcBorders>
            <w:shd w:val="clear" w:color="auto" w:fill="auto"/>
            <w:vAlign w:val="center"/>
          </w:tcPr>
          <w:p w14:paraId="48141B2D">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w:t>
            </w:r>
          </w:p>
        </w:tc>
        <w:tc>
          <w:tcPr>
            <w:tcW w:w="1242" w:type="pct"/>
            <w:tcBorders>
              <w:tl2br w:val="nil"/>
              <w:tr2bl w:val="nil"/>
            </w:tcBorders>
            <w:shd w:val="clear" w:color="auto" w:fill="auto"/>
            <w:vAlign w:val="center"/>
          </w:tcPr>
          <w:p w14:paraId="307B973D">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w:t>
            </w:r>
          </w:p>
        </w:tc>
        <w:tc>
          <w:tcPr>
            <w:tcW w:w="491" w:type="pct"/>
            <w:tcBorders>
              <w:tl2br w:val="nil"/>
              <w:tr2bl w:val="nil"/>
            </w:tcBorders>
            <w:shd w:val="clear" w:color="auto" w:fill="auto"/>
            <w:noWrap/>
            <w:vAlign w:val="center"/>
          </w:tcPr>
          <w:p w14:paraId="2A755E37">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491" w:type="pct"/>
            <w:tcBorders>
              <w:tl2br w:val="nil"/>
              <w:tr2bl w:val="nil"/>
            </w:tcBorders>
            <w:shd w:val="clear" w:color="auto" w:fill="auto"/>
            <w:vAlign w:val="center"/>
          </w:tcPr>
          <w:p w14:paraId="450B05F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916" w:type="pct"/>
            <w:tcBorders>
              <w:tl2br w:val="nil"/>
              <w:tr2bl w:val="nil"/>
            </w:tcBorders>
            <w:shd w:val="clear" w:color="auto" w:fill="auto"/>
            <w:noWrap/>
            <w:vAlign w:val="center"/>
          </w:tcPr>
          <w:p w14:paraId="7E2D1FD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916" w:type="pct"/>
            <w:tcBorders>
              <w:tl2br w:val="nil"/>
              <w:tr2bl w:val="nil"/>
            </w:tcBorders>
            <w:shd w:val="clear" w:color="auto" w:fill="auto"/>
            <w:noWrap/>
            <w:vAlign w:val="center"/>
          </w:tcPr>
          <w:p w14:paraId="33C27AA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449" w:type="pct"/>
            <w:tcBorders>
              <w:tl2br w:val="nil"/>
              <w:tr2bl w:val="nil"/>
            </w:tcBorders>
            <w:shd w:val="clear" w:color="auto" w:fill="auto"/>
            <w:vAlign w:val="center"/>
          </w:tcPr>
          <w:p w14:paraId="2D15A36C">
            <w:pPr>
              <w:jc w:val="center"/>
              <w:rPr>
                <w:rFonts w:hint="eastAsia" w:ascii="宋体" w:hAnsi="宋体" w:eastAsia="宋体" w:cs="宋体"/>
                <w:i w:val="0"/>
                <w:iCs w:val="0"/>
                <w:color w:val="000000"/>
                <w:sz w:val="24"/>
                <w:szCs w:val="24"/>
                <w:highlight w:val="none"/>
                <w:u w:val="none"/>
              </w:rPr>
            </w:pPr>
          </w:p>
        </w:tc>
      </w:tr>
      <w:tr w14:paraId="59C4D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9" w:hRule="atLeast"/>
        </w:trPr>
        <w:tc>
          <w:tcPr>
            <w:tcW w:w="491" w:type="pct"/>
            <w:tcBorders>
              <w:tl2br w:val="nil"/>
              <w:tr2bl w:val="nil"/>
            </w:tcBorders>
            <w:shd w:val="clear" w:color="auto" w:fill="auto"/>
            <w:vAlign w:val="center"/>
          </w:tcPr>
          <w:p w14:paraId="1F712EEA">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5</w:t>
            </w:r>
          </w:p>
        </w:tc>
        <w:tc>
          <w:tcPr>
            <w:tcW w:w="1733" w:type="pct"/>
            <w:gridSpan w:val="2"/>
            <w:tcBorders>
              <w:tl2br w:val="nil"/>
              <w:tr2bl w:val="nil"/>
            </w:tcBorders>
            <w:shd w:val="clear" w:color="auto" w:fill="auto"/>
            <w:vAlign w:val="center"/>
          </w:tcPr>
          <w:p w14:paraId="7B5B2B6D">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合计总价</w:t>
            </w:r>
          </w:p>
        </w:tc>
        <w:tc>
          <w:tcPr>
            <w:tcW w:w="2774" w:type="pct"/>
            <w:gridSpan w:val="4"/>
            <w:tcBorders>
              <w:tl2br w:val="nil"/>
              <w:tr2bl w:val="nil"/>
            </w:tcBorders>
            <w:shd w:val="clear" w:color="auto" w:fill="auto"/>
            <w:vAlign w:val="center"/>
          </w:tcPr>
          <w:p w14:paraId="7E2E25AF">
            <w:pPr>
              <w:jc w:val="center"/>
              <w:rPr>
                <w:rFonts w:hint="eastAsia" w:ascii="宋体" w:hAnsi="宋体" w:eastAsia="宋体" w:cs="宋体"/>
                <w:i w:val="0"/>
                <w:iCs w:val="0"/>
                <w:color w:val="000000"/>
                <w:sz w:val="24"/>
                <w:szCs w:val="24"/>
                <w:highlight w:val="none"/>
                <w:u w:val="none"/>
              </w:rPr>
            </w:pPr>
          </w:p>
        </w:tc>
      </w:tr>
    </w:tbl>
    <w:p w14:paraId="771CC0A6">
      <w:pPr>
        <w:ind w:firstLine="420"/>
        <w:rPr>
          <w:rFonts w:hint="eastAsia" w:ascii="宋体" w:hAnsi="宋体"/>
          <w:color w:val="000000" w:themeColor="text1"/>
          <w:szCs w:val="21"/>
          <w:lang w:val="zh-CN"/>
          <w14:textFill>
            <w14:solidFill>
              <w14:schemeClr w14:val="tx1"/>
            </w14:solidFill>
          </w14:textFill>
        </w:rPr>
      </w:pPr>
      <w:r>
        <w:rPr>
          <w:rFonts w:hint="eastAsia" w:ascii="宋体" w:hAnsi="宋体"/>
          <w:color w:val="000000"/>
          <w:szCs w:val="21"/>
          <w:lang w:val="zh-CN"/>
        </w:rPr>
        <w:t>说明</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 xml:space="preserve"> 1、如有</w:t>
      </w:r>
      <w:r>
        <w:rPr>
          <w:rFonts w:hint="eastAsia" w:ascii="宋体" w:hAnsi="宋体"/>
          <w:color w:val="000000" w:themeColor="text1"/>
          <w:szCs w:val="21"/>
          <w:lang w:val="zh-CN"/>
          <w14:textFill>
            <w14:solidFill>
              <w14:schemeClr w14:val="tx1"/>
            </w14:solidFill>
          </w14:textFill>
        </w:rPr>
        <w:t>大写金额和小写金额不一致的，以大写金额为准。</w:t>
      </w:r>
    </w:p>
    <w:p w14:paraId="75416D53">
      <w:pPr>
        <w:numPr>
          <w:ilvl w:val="0"/>
          <w:numId w:val="0"/>
        </w:numPr>
        <w:ind w:left="1050" w:leftChars="0"/>
        <w:rPr>
          <w:rFonts w:hint="eastAsia" w:ascii="宋体" w:hAnsi="宋体" w:eastAsiaTheme="minorEastAsia"/>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w:t>
      </w:r>
      <w:r>
        <w:rPr>
          <w:rFonts w:hint="eastAsia"/>
          <w:color w:val="auto"/>
        </w:rPr>
        <w:t>供应商报价应充分考虑项目运行费用支出合计</w:t>
      </w:r>
      <w:r>
        <w:rPr>
          <w:rFonts w:hint="eastAsia"/>
          <w:color w:val="auto"/>
          <w:lang w:eastAsia="zh-CN"/>
        </w:rPr>
        <w:t>（</w:t>
      </w:r>
      <w:r>
        <w:rPr>
          <w:rFonts w:hint="eastAsia"/>
          <w:color w:val="auto"/>
          <w:lang w:val="en-US" w:eastAsia="zh-CN"/>
        </w:rPr>
        <w:t>含</w:t>
      </w:r>
      <w:r>
        <w:rPr>
          <w:rFonts w:hint="eastAsia" w:ascii="宋体" w:hAnsi="宋体"/>
          <w:color w:val="auto"/>
          <w:szCs w:val="21"/>
        </w:rPr>
        <w:t>人工、运输</w:t>
      </w:r>
      <w:r>
        <w:rPr>
          <w:rFonts w:hint="eastAsia" w:ascii="宋体" w:hAnsi="宋体"/>
          <w:color w:val="auto"/>
          <w:szCs w:val="21"/>
          <w:lang w:eastAsia="zh-CN"/>
        </w:rPr>
        <w:t>、</w:t>
      </w:r>
      <w:r>
        <w:rPr>
          <w:rFonts w:hint="eastAsia" w:ascii="宋体" w:hAnsi="宋体"/>
          <w:color w:val="auto"/>
          <w:szCs w:val="21"/>
          <w:lang w:val="en-US" w:eastAsia="zh-CN"/>
        </w:rPr>
        <w:t>检测及税费等</w:t>
      </w:r>
      <w:r>
        <w:rPr>
          <w:rFonts w:hint="eastAsia"/>
          <w:color w:val="auto"/>
          <w:lang w:eastAsia="zh-CN"/>
        </w:rPr>
        <w:t>）</w:t>
      </w:r>
      <w:r>
        <w:rPr>
          <w:rFonts w:hint="eastAsia"/>
          <w:color w:val="auto"/>
        </w:rPr>
        <w:t>医院不再支付任何额外费用。</w:t>
      </w:r>
    </w:p>
    <w:p w14:paraId="70CF93CA">
      <w:pPr>
        <w:ind w:left="1050" w:leftChars="500" w:firstLine="0" w:firstLineChars="0"/>
        <w:rPr>
          <w:rFonts w:hint="eastAsia" w:ascii="宋体" w:hAnsi="宋体" w:eastAsia="宋体" w:cs="Times New Roman"/>
          <w:color w:val="000000" w:themeColor="text1"/>
          <w:szCs w:val="21"/>
          <w:lang w:val="en-US" w:eastAsia="zh-CN"/>
          <w14:textFill>
            <w14:solidFill>
              <w14:schemeClr w14:val="tx1"/>
            </w14:solidFill>
          </w14:textFill>
        </w:rPr>
      </w:pPr>
      <w:r>
        <w:rPr>
          <w:rFonts w:hint="eastAsia" w:ascii="宋体" w:hAnsi="宋体" w:cs="Times New Roman"/>
          <w:color w:val="000000" w:themeColor="text1"/>
          <w:szCs w:val="21"/>
          <w:lang w:val="en-US" w:eastAsia="zh-CN"/>
          <w14:textFill>
            <w14:solidFill>
              <w14:schemeClr w14:val="tx1"/>
            </w14:solidFill>
          </w14:textFill>
        </w:rPr>
        <w:t>3</w:t>
      </w:r>
      <w:r>
        <w:rPr>
          <w:rFonts w:hint="eastAsia" w:ascii="宋体" w:hAnsi="宋体" w:eastAsia="宋体" w:cs="Times New Roman"/>
          <w:color w:val="000000" w:themeColor="text1"/>
          <w:szCs w:val="21"/>
          <w:lang w:val="en-US" w:eastAsia="zh-CN"/>
          <w14:textFill>
            <w14:solidFill>
              <w14:schemeClr w14:val="tx1"/>
            </w14:solidFill>
          </w14:textFill>
        </w:rPr>
        <w:t>、供应商进行第二次最终报价时，应当在遴选会议室外独立填写报价单并由其法定代表人或者其授权代表签字确认，报价单应写明报价当天日期、“XX次报价”等内容，在规定的时间内密封递交给工作人员。</w:t>
      </w:r>
    </w:p>
    <w:p w14:paraId="6114C71E">
      <w:pPr>
        <w:pStyle w:val="4"/>
        <w:tabs>
          <w:tab w:val="left" w:pos="5580"/>
        </w:tabs>
        <w:spacing w:line="240" w:lineRule="atLeast"/>
        <w:ind w:left="1080" w:leftChars="257" w:hanging="540"/>
        <w:rPr>
          <w:rFonts w:hAnsi="宋体" w:cs="宋体"/>
          <w:sz w:val="24"/>
          <w:szCs w:val="24"/>
        </w:rPr>
      </w:pPr>
    </w:p>
    <w:p w14:paraId="5764933E">
      <w:pPr>
        <w:pStyle w:val="4"/>
        <w:tabs>
          <w:tab w:val="left" w:pos="5580"/>
        </w:tabs>
        <w:spacing w:line="240" w:lineRule="atLeast"/>
        <w:ind w:left="1080" w:leftChars="257" w:hanging="540"/>
        <w:rPr>
          <w:rFonts w:hAnsi="宋体" w:cs="宋体"/>
          <w:sz w:val="24"/>
          <w:szCs w:val="24"/>
        </w:rPr>
      </w:pPr>
    </w:p>
    <w:p w14:paraId="2ADA8345">
      <w:pPr>
        <w:pStyle w:val="4"/>
        <w:tabs>
          <w:tab w:val="left" w:pos="5580"/>
        </w:tabs>
        <w:spacing w:line="240" w:lineRule="atLeast"/>
        <w:ind w:left="1080" w:leftChars="257" w:hanging="540"/>
        <w:rPr>
          <w:rFonts w:hAnsi="宋体" w:cs="宋体"/>
          <w:sz w:val="24"/>
          <w:szCs w:val="24"/>
        </w:rPr>
      </w:pPr>
    </w:p>
    <w:p w14:paraId="248E4614">
      <w:pPr>
        <w:pStyle w:val="4"/>
        <w:tabs>
          <w:tab w:val="left" w:pos="5580"/>
        </w:tabs>
        <w:spacing w:line="240" w:lineRule="atLeast"/>
        <w:ind w:left="1080" w:leftChars="257" w:hanging="540"/>
        <w:rPr>
          <w:rFonts w:hAnsi="宋体" w:cs="宋体"/>
          <w:sz w:val="24"/>
          <w:szCs w:val="24"/>
        </w:rPr>
      </w:pPr>
    </w:p>
    <w:p w14:paraId="2D19BDCD">
      <w:pPr>
        <w:pStyle w:val="4"/>
        <w:tabs>
          <w:tab w:val="left" w:pos="5580"/>
        </w:tabs>
        <w:spacing w:line="240" w:lineRule="atLeast"/>
        <w:ind w:left="1080" w:leftChars="257" w:hanging="540"/>
        <w:rPr>
          <w:rFonts w:hAnsi="宋体" w:cs="宋体"/>
          <w:sz w:val="24"/>
          <w:szCs w:val="24"/>
        </w:rPr>
      </w:pPr>
    </w:p>
    <w:p w14:paraId="2509FD39">
      <w:pPr>
        <w:pStyle w:val="4"/>
        <w:tabs>
          <w:tab w:val="left" w:pos="5580"/>
        </w:tabs>
        <w:spacing w:line="240" w:lineRule="atLeast"/>
        <w:ind w:left="1080" w:leftChars="257" w:hanging="540"/>
        <w:rPr>
          <w:rFonts w:hAnsi="宋体" w:cs="宋体"/>
          <w:sz w:val="24"/>
          <w:szCs w:val="24"/>
        </w:rPr>
      </w:pPr>
    </w:p>
    <w:p w14:paraId="5AA7C6F5">
      <w:pPr>
        <w:pStyle w:val="4"/>
        <w:tabs>
          <w:tab w:val="left" w:pos="5580"/>
        </w:tabs>
        <w:spacing w:line="240" w:lineRule="atLeast"/>
        <w:ind w:left="1080" w:leftChars="257" w:hanging="540"/>
        <w:rPr>
          <w:rFonts w:hAnsi="宋体" w:cs="宋体"/>
          <w:sz w:val="24"/>
          <w:szCs w:val="24"/>
        </w:rPr>
      </w:pPr>
    </w:p>
    <w:p w14:paraId="7A66CD7C">
      <w:pPr>
        <w:pStyle w:val="4"/>
        <w:tabs>
          <w:tab w:val="left" w:pos="5580"/>
        </w:tabs>
        <w:spacing w:line="240" w:lineRule="atLeast"/>
        <w:ind w:left="1080" w:leftChars="257" w:hanging="540"/>
        <w:rPr>
          <w:rFonts w:hAnsi="宋体" w:cs="宋体"/>
          <w:sz w:val="24"/>
          <w:szCs w:val="24"/>
        </w:rPr>
      </w:pPr>
    </w:p>
    <w:p w14:paraId="3823813F">
      <w:pPr>
        <w:pStyle w:val="4"/>
        <w:tabs>
          <w:tab w:val="left" w:pos="5580"/>
        </w:tabs>
        <w:spacing w:line="240" w:lineRule="atLeast"/>
        <w:ind w:left="1080" w:leftChars="257" w:hanging="540"/>
        <w:rPr>
          <w:rFonts w:hAnsi="宋体" w:cs="宋体"/>
          <w:sz w:val="24"/>
          <w:szCs w:val="24"/>
        </w:rPr>
      </w:pPr>
    </w:p>
    <w:p w14:paraId="72654FC0">
      <w:pPr>
        <w:pStyle w:val="4"/>
        <w:tabs>
          <w:tab w:val="left" w:pos="5580"/>
        </w:tabs>
        <w:spacing w:line="240" w:lineRule="atLeast"/>
        <w:ind w:left="1080" w:leftChars="257" w:hanging="540"/>
        <w:rPr>
          <w:rFonts w:hAnsi="宋体" w:cs="宋体"/>
          <w:sz w:val="24"/>
          <w:szCs w:val="24"/>
        </w:rPr>
      </w:pPr>
    </w:p>
    <w:p w14:paraId="2EAED15D">
      <w:pPr>
        <w:pStyle w:val="4"/>
        <w:tabs>
          <w:tab w:val="left" w:pos="5580"/>
        </w:tabs>
        <w:spacing w:line="240" w:lineRule="atLeast"/>
        <w:ind w:left="1080" w:leftChars="257" w:hanging="540"/>
        <w:rPr>
          <w:rFonts w:hAnsi="宋体" w:cs="宋体"/>
          <w:sz w:val="24"/>
          <w:szCs w:val="24"/>
        </w:rPr>
      </w:pPr>
    </w:p>
    <w:p w14:paraId="5E23970F">
      <w:pPr>
        <w:pStyle w:val="4"/>
        <w:tabs>
          <w:tab w:val="left" w:pos="5580"/>
        </w:tabs>
        <w:spacing w:line="360" w:lineRule="auto"/>
        <w:ind w:left="1080" w:leftChars="257" w:hanging="540"/>
        <w:rPr>
          <w:rFonts w:hint="eastAsia" w:hAnsi="宋体" w:eastAsia="宋体" w:cs="宋体"/>
          <w:sz w:val="24"/>
          <w:szCs w:val="24"/>
          <w:lang w:val="en-US" w:eastAsia="zh-CN"/>
        </w:rPr>
      </w:pPr>
      <w:r>
        <w:rPr>
          <w:rFonts w:hint="eastAsia" w:hAnsi="宋体" w:cs="宋体"/>
          <w:sz w:val="24"/>
          <w:szCs w:val="24"/>
        </w:rPr>
        <w:t>供应商名称：</w:t>
      </w:r>
      <w:r>
        <w:rPr>
          <w:rFonts w:hint="eastAsia" w:hAnsi="宋体" w:cs="宋体"/>
          <w:sz w:val="24"/>
          <w:szCs w:val="24"/>
          <w:u w:val="single"/>
        </w:rPr>
        <w:tab/>
      </w:r>
    </w:p>
    <w:p w14:paraId="6E58C675">
      <w:pPr>
        <w:pStyle w:val="4"/>
        <w:tabs>
          <w:tab w:val="left" w:pos="5580"/>
        </w:tabs>
        <w:spacing w:line="360" w:lineRule="auto"/>
        <w:ind w:left="1080" w:leftChars="257" w:hanging="540"/>
        <w:rPr>
          <w:rFonts w:hAnsi="宋体" w:cs="宋体"/>
          <w:sz w:val="24"/>
          <w:szCs w:val="24"/>
          <w:u w:val="single"/>
        </w:rPr>
      </w:pPr>
      <w:r>
        <w:rPr>
          <w:rFonts w:hint="eastAsia" w:hAnsi="宋体" w:cs="宋体"/>
          <w:sz w:val="24"/>
          <w:szCs w:val="24"/>
        </w:rPr>
        <w:t>供应商</w:t>
      </w:r>
      <w:r>
        <w:rPr>
          <w:rFonts w:hint="eastAsia" w:hAnsi="宋体" w:cs="宋体"/>
          <w:sz w:val="24"/>
          <w:szCs w:val="24"/>
          <w:lang w:val="en-US" w:eastAsia="zh-CN"/>
        </w:rPr>
        <w:t>法人或</w:t>
      </w:r>
      <w:r>
        <w:rPr>
          <w:rFonts w:hint="eastAsia" w:hAnsi="宋体" w:cs="宋体"/>
          <w:sz w:val="24"/>
          <w:szCs w:val="24"/>
        </w:rPr>
        <w:t>授权代表(签字):</w:t>
      </w:r>
      <w:r>
        <w:rPr>
          <w:rFonts w:hint="eastAsia" w:hAnsi="宋体" w:cs="宋体"/>
          <w:sz w:val="24"/>
          <w:szCs w:val="24"/>
          <w:u w:val="single"/>
        </w:rPr>
        <w:tab/>
      </w:r>
    </w:p>
    <w:p w14:paraId="5C2D253C">
      <w:pPr>
        <w:ind w:firstLine="480" w:firstLineChars="200"/>
      </w:pPr>
      <w:r>
        <w:rPr>
          <w:rFonts w:hint="eastAsia" w:hAnsi="宋体" w:cs="宋体"/>
          <w:sz w:val="24"/>
          <w:szCs w:val="24"/>
        </w:rPr>
        <w:t>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5MDNiMTBkNzJhMDAwODYxZmVkNDhkMzFiZjI3MWYifQ=="/>
  </w:docVars>
  <w:rsids>
    <w:rsidRoot w:val="7D745D40"/>
    <w:rsid w:val="09261CD0"/>
    <w:rsid w:val="0BFC7FD3"/>
    <w:rsid w:val="0C2C7F2C"/>
    <w:rsid w:val="0E955558"/>
    <w:rsid w:val="0F2B5C7F"/>
    <w:rsid w:val="24434DA0"/>
    <w:rsid w:val="42311ED6"/>
    <w:rsid w:val="4C053D85"/>
    <w:rsid w:val="4E0E2FF2"/>
    <w:rsid w:val="5710495F"/>
    <w:rsid w:val="585D1CA2"/>
    <w:rsid w:val="5A9A1A02"/>
    <w:rsid w:val="5C7220C4"/>
    <w:rsid w:val="5ED57F2E"/>
    <w:rsid w:val="5FED51C3"/>
    <w:rsid w:val="63890058"/>
    <w:rsid w:val="670B05F3"/>
    <w:rsid w:val="6B884A12"/>
    <w:rsid w:val="7A6561EA"/>
    <w:rsid w:val="7D745D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9"/>
    <w:pPr>
      <w:keepNext/>
      <w:keepLines/>
      <w:autoSpaceDE w:val="0"/>
      <w:autoSpaceDN w:val="0"/>
      <w:adjustRightInd w:val="0"/>
      <w:spacing w:line="360" w:lineRule="auto"/>
      <w:jc w:val="left"/>
      <w:outlineLvl w:val="2"/>
    </w:pPr>
    <w:rPr>
      <w:rFonts w:ascii="宋体" w:hAnsi="宋体"/>
      <w:kern w:val="0"/>
      <w:sz w:val="24"/>
      <w:szCs w:val="20"/>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99"/>
    <w:pPr>
      <w:tabs>
        <w:tab w:val="left" w:pos="567"/>
      </w:tabs>
      <w:spacing w:before="120" w:line="22" w:lineRule="atLeast"/>
    </w:pPr>
    <w:rPr>
      <w:rFonts w:ascii="宋体" w:hAnsi="宋体"/>
      <w:sz w:val="24"/>
    </w:rPr>
  </w:style>
  <w:style w:type="paragraph" w:styleId="4">
    <w:name w:val="Plain Text"/>
    <w:basedOn w:val="1"/>
    <w:qFormat/>
    <w:uiPriority w:val="0"/>
    <w:rPr>
      <w:rFonts w:ascii="宋体" w:hAnsi="Courier New"/>
      <w:szCs w:val="20"/>
    </w:rPr>
  </w:style>
  <w:style w:type="paragraph" w:styleId="5">
    <w:name w:val="Body Text Indent 2"/>
    <w:basedOn w:val="1"/>
    <w:qFormat/>
    <w:uiPriority w:val="0"/>
    <w:pPr>
      <w:spacing w:line="480" w:lineRule="auto"/>
      <w:ind w:left="420" w:leftChars="200"/>
    </w:p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Body Text First Indent"/>
    <w:basedOn w:val="3"/>
    <w:unhideWhenUsed/>
    <w:qFormat/>
    <w:uiPriority w:val="99"/>
    <w:pPr>
      <w:tabs>
        <w:tab w:val="left" w:pos="72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420" w:firstLineChars="100"/>
    </w:pPr>
  </w:style>
  <w:style w:type="table" w:styleId="9">
    <w:name w:val="Table Grid"/>
    <w:basedOn w:val="8"/>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297</Words>
  <Characters>315</Characters>
  <Lines>0</Lines>
  <Paragraphs>0</Paragraphs>
  <TotalTime>31</TotalTime>
  <ScaleCrop>false</ScaleCrop>
  <LinksUpToDate>false</LinksUpToDate>
  <CharactersWithSpaces>320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2023-11-13T02:40:00Z</dcterms:created>
  <dc:creator>张向辉</dc:creator>
  <cp:lastModifiedBy>USER</cp:lastModifiedBy>
  <dcterms:modified xsi:type="dcterms:W3CDTF">2026-10-15T03:53:39Z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FE3EF5C26A8B4F388FEE4C31ADB4EB66</vt:lpwstr>
  </property>
  <property fmtid="{D5CDD505-2E9C-101B-9397-08002B2CF9AE}" pid="4" name="KSOTemplateDocerSaveRecord">
    <vt:lpwstr>eyJoZGlkIjoiMWMyMjFiMDFjMWU3ZDY3ZjAwOWI0MjBhNjExOGRhZjAiLCJ1c2VySWQiOiIzODg4NjUwNzYifQ==</vt:lpwstr>
  </property>
</Properties>
</file>