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sz w:val="44"/>
          <w:szCs w:val="44"/>
        </w:rPr>
      </w:pPr>
      <w:r>
        <w:rPr>
          <w:rFonts w:ascii="黑体" w:hAnsi="黑体" w:eastAsia="黑体"/>
          <w:sz w:val="44"/>
          <w:szCs w:val="44"/>
        </w:rPr>
        <w:drawing>
          <wp:inline distT="0" distB="0" distL="0" distR="0">
            <wp:extent cx="296926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69260" cy="457200"/>
                    </a:xfrm>
                    <a:prstGeom prst="rect">
                      <a:avLst/>
                    </a:prstGeom>
                    <a:noFill/>
                  </pic:spPr>
                </pic:pic>
              </a:graphicData>
            </a:graphic>
          </wp:inline>
        </w:drawing>
      </w:r>
    </w:p>
    <w:p>
      <w:pPr>
        <w:pStyle w:val="3"/>
        <w:rPr>
          <w:rFonts w:hint="eastAsia" w:ascii="黑体" w:hAnsi="黑体" w:eastAsia="黑体"/>
          <w:sz w:val="44"/>
          <w:szCs w:val="44"/>
          <w:lang w:val="en-US" w:eastAsia="zh-CN"/>
        </w:rPr>
      </w:pPr>
      <w:bookmarkStart w:id="0" w:name="_Hlk54946763"/>
      <w:r>
        <w:rPr>
          <w:rFonts w:hint="eastAsia" w:ascii="黑体" w:hAnsi="黑体" w:eastAsia="黑体"/>
          <w:sz w:val="44"/>
          <w:szCs w:val="44"/>
        </w:rPr>
        <w:t>北京按摩医院</w:t>
      </w:r>
      <w:bookmarkEnd w:id="0"/>
      <w:r>
        <w:rPr>
          <w:rFonts w:hint="eastAsia" w:ascii="黑体" w:hAnsi="黑体" w:eastAsia="黑体"/>
          <w:sz w:val="44"/>
          <w:szCs w:val="44"/>
          <w:lang w:val="en-US" w:eastAsia="zh-CN"/>
        </w:rPr>
        <w:t>口腔义齿类加工服务项目</w:t>
      </w:r>
    </w:p>
    <w:p>
      <w:pPr>
        <w:pStyle w:val="3"/>
        <w:rPr>
          <w:rFonts w:hint="eastAsia" w:ascii="黑体" w:hAnsi="黑体" w:eastAsia="黑体"/>
          <w:sz w:val="44"/>
          <w:szCs w:val="44"/>
        </w:rPr>
      </w:pPr>
      <w:r>
        <w:rPr>
          <w:rFonts w:hint="eastAsia" w:ascii="黑体" w:hAnsi="黑体" w:eastAsia="黑体"/>
          <w:sz w:val="44"/>
          <w:szCs w:val="44"/>
          <w:lang w:val="en-US" w:eastAsia="zh-CN"/>
        </w:rPr>
        <w:t>院内遴选文</w:t>
      </w:r>
      <w:r>
        <w:rPr>
          <w:rFonts w:hint="eastAsia" w:ascii="黑体" w:hAnsi="黑体" w:eastAsia="黑体"/>
          <w:sz w:val="44"/>
          <w:szCs w:val="44"/>
        </w:rPr>
        <w:t>件</w:t>
      </w:r>
    </w:p>
    <w:p>
      <w:pPr>
        <w:autoSpaceDE w:val="0"/>
        <w:autoSpaceDN w:val="0"/>
        <w:adjustRightInd w:val="0"/>
        <w:jc w:val="center"/>
        <w:rPr>
          <w:b/>
          <w:sz w:val="32"/>
          <w:szCs w:val="32"/>
        </w:rPr>
      </w:pPr>
    </w:p>
    <w:p>
      <w:pPr>
        <w:pStyle w:val="12"/>
        <w:rPr>
          <w:b/>
          <w:sz w:val="32"/>
          <w:szCs w:val="32"/>
        </w:rPr>
      </w:pPr>
    </w:p>
    <w:p>
      <w:pPr>
        <w:autoSpaceDE w:val="0"/>
        <w:autoSpaceDN w:val="0"/>
        <w:adjustRightInd w:val="0"/>
        <w:jc w:val="center"/>
        <w:rPr>
          <w:rFonts w:hint="eastAsia" w:ascii="黑体" w:hAnsi="Arial" w:eastAsiaTheme="minorEastAsia"/>
          <w:color w:val="FF0000"/>
          <w:kern w:val="0"/>
          <w:sz w:val="30"/>
          <w:szCs w:val="30"/>
          <w:lang w:val="en-US" w:eastAsia="zh-CN"/>
        </w:rPr>
      </w:pPr>
      <w:r>
        <w:rPr>
          <w:rFonts w:hint="eastAsia"/>
          <w:b/>
          <w:sz w:val="32"/>
          <w:szCs w:val="32"/>
        </w:rPr>
        <w:t>项目编号：BJAMYY-2</w:t>
      </w:r>
      <w:r>
        <w:rPr>
          <w:b/>
          <w:sz w:val="32"/>
          <w:szCs w:val="32"/>
        </w:rPr>
        <w:t>02</w:t>
      </w:r>
      <w:r>
        <w:rPr>
          <w:rFonts w:hint="eastAsia"/>
          <w:b/>
          <w:sz w:val="32"/>
          <w:szCs w:val="32"/>
          <w:lang w:val="en-US" w:eastAsia="zh-CN"/>
        </w:rPr>
        <w:t>4</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4</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2（01包）</w:t>
      </w:r>
    </w:p>
    <w:p>
      <w:pPr>
        <w:pStyle w:val="3"/>
        <w:rPr>
          <w:rFonts w:ascii="黑体" w:hAnsi="黑体" w:eastAsia="黑体"/>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line="360" w:lineRule="auto"/>
        <w:jc w:val="center"/>
        <w:rPr>
          <w:b/>
          <w:bCs/>
          <w:sz w:val="32"/>
          <w:szCs w:val="32"/>
        </w:rPr>
      </w:pPr>
      <w:r>
        <w:rPr>
          <w:rFonts w:hint="eastAsia"/>
          <w:b/>
          <w:bCs/>
          <w:sz w:val="32"/>
          <w:szCs w:val="32"/>
        </w:rPr>
        <w:t>采购单位：北京按摩医院</w:t>
      </w:r>
    </w:p>
    <w:p>
      <w:pPr>
        <w:spacing w:line="360" w:lineRule="auto"/>
        <w:jc w:val="center"/>
        <w:rPr>
          <w:rFonts w:ascii="黑体" w:hAnsi="Arial" w:eastAsia="黑体" w:cs="黑体"/>
          <w:kern w:val="0"/>
          <w:sz w:val="36"/>
          <w:szCs w:val="36"/>
          <w:lang w:val="zh-CN"/>
        </w:rPr>
      </w:pPr>
      <w:r>
        <w:rPr>
          <w:rFonts w:hint="eastAsia"/>
          <w:b/>
          <w:bCs/>
          <w:sz w:val="32"/>
          <w:szCs w:val="32"/>
        </w:rPr>
        <w:t>20</w:t>
      </w:r>
      <w:r>
        <w:rPr>
          <w:b/>
          <w:bCs/>
          <w:sz w:val="32"/>
          <w:szCs w:val="32"/>
        </w:rPr>
        <w:t>2</w:t>
      </w:r>
      <w:r>
        <w:rPr>
          <w:rFonts w:hint="eastAsia"/>
          <w:b/>
          <w:bCs/>
          <w:sz w:val="32"/>
          <w:szCs w:val="32"/>
          <w:lang w:val="en-US" w:eastAsia="zh-CN"/>
        </w:rPr>
        <w:t>4</w:t>
      </w:r>
      <w:r>
        <w:rPr>
          <w:rFonts w:hint="eastAsia"/>
          <w:b/>
          <w:bCs/>
          <w:sz w:val="32"/>
          <w:szCs w:val="32"/>
        </w:rPr>
        <w:t>年0</w:t>
      </w:r>
      <w:r>
        <w:rPr>
          <w:rFonts w:hint="eastAsia"/>
          <w:b/>
          <w:bCs/>
          <w:sz w:val="32"/>
          <w:szCs w:val="32"/>
          <w:lang w:val="en-US" w:eastAsia="zh-CN"/>
        </w:rPr>
        <w:t>4</w:t>
      </w:r>
      <w:r>
        <w:rPr>
          <w:rFonts w:hint="eastAsia"/>
          <w:b/>
          <w:bCs/>
          <w:sz w:val="32"/>
          <w:szCs w:val="32"/>
        </w:rPr>
        <w:t>月</w:t>
      </w:r>
    </w:p>
    <w:p>
      <w:pPr>
        <w:autoSpaceDE w:val="0"/>
        <w:autoSpaceDN w:val="0"/>
        <w:adjustRightInd w:val="0"/>
        <w:jc w:val="both"/>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autoSpaceDE w:val="0"/>
        <w:autoSpaceDN w:val="0"/>
        <w:adjustRightInd w:val="0"/>
        <w:jc w:val="center"/>
        <w:rPr>
          <w:rFonts w:hint="eastAsia" w:ascii="黑体" w:hAnsi="Arial" w:eastAsia="黑体" w:cs="黑体"/>
          <w:kern w:val="0"/>
          <w:sz w:val="36"/>
          <w:szCs w:val="36"/>
          <w:lang w:val="zh-CN"/>
        </w:rPr>
      </w:pPr>
    </w:p>
    <w:p>
      <w:pPr>
        <w:pStyle w:val="2"/>
        <w:rPr>
          <w:rFonts w:hint="eastAsia"/>
          <w:lang w:val="zh-CN"/>
        </w:rPr>
      </w:pPr>
    </w:p>
    <w:p>
      <w:pPr>
        <w:autoSpaceDE w:val="0"/>
        <w:autoSpaceDN w:val="0"/>
        <w:adjustRightInd w:val="0"/>
        <w:jc w:val="center"/>
        <w:rPr>
          <w:rFonts w:ascii="黑体" w:hAnsi="Arial" w:eastAsia="黑体"/>
          <w:kern w:val="0"/>
          <w:sz w:val="36"/>
          <w:szCs w:val="36"/>
          <w:lang w:val="zh-CN"/>
        </w:rPr>
      </w:pPr>
      <w:r>
        <w:rPr>
          <w:rFonts w:hint="eastAsia" w:ascii="黑体" w:hAnsi="Arial" w:eastAsia="黑体" w:cs="黑体"/>
          <w:kern w:val="0"/>
          <w:sz w:val="36"/>
          <w:szCs w:val="36"/>
          <w:lang w:val="zh-CN"/>
        </w:rPr>
        <w:t>目 录</w:t>
      </w:r>
    </w:p>
    <w:p>
      <w:pPr>
        <w:autoSpaceDE w:val="0"/>
        <w:autoSpaceDN w:val="0"/>
        <w:adjustRightInd w:val="0"/>
        <w:spacing w:line="360" w:lineRule="auto"/>
        <w:jc w:val="center"/>
        <w:rPr>
          <w:kern w:val="0"/>
          <w:lang w:val="zh-CN"/>
        </w:rPr>
      </w:pPr>
    </w:p>
    <w:p>
      <w:pPr>
        <w:pStyle w:val="53"/>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第一章  院内遴选邀请</w:t>
      </w:r>
      <w:r>
        <w:fldChar w:fldCharType="end"/>
      </w:r>
    </w:p>
    <w:p>
      <w:pPr>
        <w:pStyle w:val="53"/>
        <w:tabs>
          <w:tab w:val="right" w:leader="dot" w:pos="9746"/>
        </w:tabs>
        <w:spacing w:line="360" w:lineRule="auto"/>
        <w:jc w:val="left"/>
      </w:pPr>
      <w:r>
        <w:fldChar w:fldCharType="begin"/>
      </w:r>
      <w:r>
        <w:instrText xml:space="preserve"> HYPERLINK \l "_Toc31724" </w:instrText>
      </w:r>
      <w:r>
        <w:fldChar w:fldCharType="separate"/>
      </w:r>
      <w:r>
        <w:rPr>
          <w:rFonts w:hint="eastAsia"/>
        </w:rPr>
        <w:t>第二章  遴选前附表</w:t>
      </w:r>
      <w:r>
        <w:fldChar w:fldCharType="end"/>
      </w:r>
    </w:p>
    <w:p>
      <w:pPr>
        <w:pStyle w:val="53"/>
        <w:tabs>
          <w:tab w:val="right" w:leader="dot" w:pos="9746"/>
        </w:tabs>
        <w:spacing w:line="360" w:lineRule="auto"/>
        <w:jc w:val="left"/>
      </w:pPr>
      <w:r>
        <w:fldChar w:fldCharType="begin"/>
      </w:r>
      <w:r>
        <w:instrText xml:space="preserve"> HYPERLINK \l "_Toc4917" </w:instrText>
      </w:r>
      <w:r>
        <w:fldChar w:fldCharType="separate"/>
      </w:r>
      <w:r>
        <w:rPr>
          <w:rFonts w:hint="eastAsia"/>
        </w:rPr>
        <w:t>第三章  评定成交标准</w:t>
      </w:r>
      <w:r>
        <w:fldChar w:fldCharType="end"/>
      </w:r>
    </w:p>
    <w:p>
      <w:pPr>
        <w:pStyle w:val="53"/>
        <w:tabs>
          <w:tab w:val="right" w:leader="dot" w:pos="9746"/>
        </w:tabs>
        <w:spacing w:line="360" w:lineRule="auto"/>
        <w:jc w:val="left"/>
      </w:pPr>
      <w:r>
        <w:fldChar w:fldCharType="begin"/>
      </w:r>
      <w:r>
        <w:instrText xml:space="preserve"> HYPERLINK \l "_Toc9936" </w:instrText>
      </w:r>
      <w:r>
        <w:fldChar w:fldCharType="separate"/>
      </w:r>
      <w:r>
        <w:rPr>
          <w:rFonts w:hint="eastAsia"/>
        </w:rPr>
        <w:t>第四章  采购需求</w:t>
      </w:r>
      <w:r>
        <w:fldChar w:fldCharType="end"/>
      </w:r>
    </w:p>
    <w:p>
      <w:pPr>
        <w:pStyle w:val="53"/>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第五章  合同条款</w:t>
      </w:r>
      <w:r>
        <w:fldChar w:fldCharType="end"/>
      </w:r>
    </w:p>
    <w:p>
      <w:pPr>
        <w:pStyle w:val="53"/>
        <w:tabs>
          <w:tab w:val="right" w:leader="dot" w:pos="9746"/>
        </w:tabs>
        <w:spacing w:line="360" w:lineRule="auto"/>
        <w:jc w:val="left"/>
      </w:pPr>
      <w:r>
        <w:fldChar w:fldCharType="begin"/>
      </w:r>
      <w:r>
        <w:instrText xml:space="preserve"> HYPERLINK \l "_Toc31724" </w:instrText>
      </w:r>
      <w:r>
        <w:fldChar w:fldCharType="separate"/>
      </w:r>
      <w:r>
        <w:rPr>
          <w:rFonts w:hint="eastAsia"/>
        </w:rPr>
        <w:t xml:space="preserve">第六章  </w:t>
      </w:r>
      <w:r>
        <w:rPr>
          <w:rFonts w:hint="eastAsia"/>
          <w:lang w:val="en-US" w:eastAsia="zh-CN"/>
        </w:rPr>
        <w:t>附件-</w:t>
      </w:r>
      <w:r>
        <w:rPr>
          <w:rFonts w:hint="eastAsia"/>
        </w:rPr>
        <w:t>响应文件格式</w:t>
      </w:r>
      <w:r>
        <w:fldChar w:fldCharType="end"/>
      </w:r>
    </w:p>
    <w:p>
      <w:pPr>
        <w:pStyle w:val="53"/>
        <w:tabs>
          <w:tab w:val="right" w:leader="dot" w:pos="9746"/>
        </w:tabs>
        <w:spacing w:line="360" w:lineRule="auto"/>
        <w:jc w:val="left"/>
      </w:pPr>
    </w:p>
    <w:p>
      <w:pPr>
        <w:pStyle w:val="53"/>
        <w:tabs>
          <w:tab w:val="right" w:leader="dot" w:pos="9746"/>
        </w:tabs>
        <w:spacing w:line="360" w:lineRule="auto"/>
        <w:jc w:val="left"/>
      </w:pPr>
    </w:p>
    <w:p>
      <w:pPr>
        <w:jc w:val="left"/>
      </w:pPr>
      <w:r>
        <w:rPr>
          <w:rFonts w:ascii="宋体" w:hAnsi="宋体" w:eastAsia="宋体" w:cs="宋体"/>
          <w:sz w:val="24"/>
          <w:szCs w:val="24"/>
        </w:rPr>
        <w:fldChar w:fldCharType="end"/>
      </w:r>
    </w:p>
    <w:p>
      <w:pPr>
        <w:autoSpaceDE w:val="0"/>
        <w:autoSpaceDN w:val="0"/>
        <w:adjustRightInd w:val="0"/>
        <w:spacing w:line="480" w:lineRule="auto"/>
        <w:rPr>
          <w:rFonts w:ascii="宋体" w:hAnsi="宋体" w:eastAsia="宋体" w:cs="宋体"/>
          <w:sz w:val="24"/>
          <w:szCs w:val="24"/>
        </w:rPr>
      </w:pPr>
      <w:r>
        <w:rPr>
          <w:rFonts w:ascii="宋体" w:hAnsi="宋体" w:eastAsia="宋体" w:cs="宋体"/>
          <w:sz w:val="24"/>
          <w:szCs w:val="24"/>
        </w:rPr>
        <w:fldChar w:fldCharType="end"/>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17"/>
        <w:rPr>
          <w:sz w:val="24"/>
          <w:szCs w:val="24"/>
        </w:rPr>
      </w:pPr>
    </w:p>
    <w:p>
      <w:pPr>
        <w:pStyle w:val="17"/>
        <w:rPr>
          <w:sz w:val="24"/>
          <w:szCs w:val="24"/>
        </w:rPr>
      </w:pPr>
    </w:p>
    <w:p>
      <w:pPr>
        <w:pStyle w:val="17"/>
        <w:rPr>
          <w:sz w:val="24"/>
          <w:szCs w:val="24"/>
        </w:rPr>
      </w:pPr>
    </w:p>
    <w:p>
      <w:pPr>
        <w:pStyle w:val="17"/>
        <w:rPr>
          <w:sz w:val="24"/>
          <w:szCs w:val="24"/>
        </w:rPr>
      </w:pPr>
    </w:p>
    <w:p>
      <w:pPr>
        <w:rPr>
          <w:sz w:val="24"/>
          <w:szCs w:val="24"/>
        </w:rPr>
      </w:pPr>
    </w:p>
    <w:p>
      <w:pPr>
        <w:rPr>
          <w:sz w:val="24"/>
          <w:szCs w:val="24"/>
        </w:rPr>
      </w:pPr>
    </w:p>
    <w:p>
      <w:pPr>
        <w:rPr>
          <w:sz w:val="24"/>
          <w:szCs w:val="24"/>
        </w:rPr>
      </w:pPr>
    </w:p>
    <w:p>
      <w:pPr>
        <w:rPr>
          <w:sz w:val="24"/>
          <w:szCs w:val="24"/>
        </w:rPr>
      </w:pPr>
    </w:p>
    <w:p>
      <w:pPr>
        <w:pStyle w:val="12"/>
      </w:pPr>
    </w:p>
    <w:p>
      <w:pPr>
        <w:rPr>
          <w:sz w:val="24"/>
          <w:szCs w:val="24"/>
        </w:rPr>
      </w:pPr>
    </w:p>
    <w:p>
      <w:pPr>
        <w:pStyle w:val="2"/>
        <w:ind w:left="0" w:leftChars="0" w:firstLine="0" w:firstLineChars="0"/>
      </w:pPr>
    </w:p>
    <w:p>
      <w:pPr>
        <w:pStyle w:val="3"/>
        <w:numPr>
          <w:ilvl w:val="0"/>
          <w:numId w:val="1"/>
        </w:numPr>
      </w:pPr>
      <w:bookmarkStart w:id="1" w:name="_Toc5065"/>
      <w:bookmarkStart w:id="2" w:name="_Toc16497"/>
      <w:bookmarkStart w:id="3" w:name="_Toc27905"/>
      <w:bookmarkStart w:id="4" w:name="_Toc508200434"/>
      <w:r>
        <w:rPr>
          <w:rFonts w:hint="eastAsia"/>
        </w:rPr>
        <w:t>院内遴选邀请</w:t>
      </w:r>
      <w:bookmarkEnd w:id="1"/>
      <w:bookmarkEnd w:id="2"/>
      <w:bookmarkEnd w:id="3"/>
      <w:bookmarkEnd w:id="4"/>
    </w:p>
    <w:p>
      <w:pPr>
        <w:ind w:firstLine="840" w:firstLineChars="400"/>
        <w:rPr>
          <w:rFonts w:hint="eastAsia" w:asciiTheme="minorEastAsia" w:hAnsiTheme="minorEastAsia" w:cstheme="minorBidi"/>
          <w:kern w:val="0"/>
          <w:sz w:val="21"/>
          <w:szCs w:val="21"/>
          <w:lang w:val="en-US" w:eastAsia="zh-CN" w:bidi="ar-SA"/>
        </w:rPr>
      </w:pPr>
      <w:r>
        <w:rPr>
          <w:rFonts w:hint="eastAsia" w:asciiTheme="minorEastAsia" w:hAnsiTheme="minorEastAsia" w:cstheme="minorBidi"/>
          <w:kern w:val="0"/>
          <w:sz w:val="21"/>
          <w:szCs w:val="21"/>
          <w:lang w:val="en-US" w:eastAsia="zh-CN" w:bidi="ar-SA"/>
        </w:rPr>
        <w:t>项目名称：北京按摩医院口腔义齿类加工服务项目</w:t>
      </w:r>
    </w:p>
    <w:p>
      <w:pPr>
        <w:ind w:firstLine="840" w:firstLineChars="400"/>
        <w:rPr>
          <w:rFonts w:hint="eastAsia" w:asciiTheme="minorEastAsia" w:hAnsiTheme="minorEastAsia" w:cstheme="minorBidi"/>
          <w:kern w:val="0"/>
          <w:sz w:val="21"/>
          <w:szCs w:val="21"/>
          <w:lang w:val="en-US" w:eastAsia="zh-CN" w:bidi="ar-SA"/>
        </w:rPr>
      </w:pPr>
    </w:p>
    <w:p>
      <w:pPr>
        <w:pStyle w:val="43"/>
        <w:numPr>
          <w:ilvl w:val="0"/>
          <w:numId w:val="0"/>
        </w:numPr>
        <w:spacing w:line="480" w:lineRule="auto"/>
        <w:ind w:left="425" w:leftChars="0" w:firstLine="420" w:firstLineChars="200"/>
        <w:rPr>
          <w:rFonts w:hint="eastAsia" w:asciiTheme="minorEastAsia" w:hAnsiTheme="minorEastAsia"/>
          <w:kern w:val="0"/>
          <w:szCs w:val="21"/>
          <w:lang w:val="en-US" w:eastAsia="zh-CN"/>
        </w:rPr>
      </w:pPr>
      <w:r>
        <w:rPr>
          <w:rFonts w:hint="eastAsia" w:asciiTheme="minorEastAsia" w:hAnsiTheme="minorEastAsia"/>
          <w:kern w:val="0"/>
          <w:szCs w:val="21"/>
          <w:lang w:val="en-US" w:eastAsia="zh-CN"/>
        </w:rPr>
        <w:t>项目编号：BJAMYY-2024-04-02（01包）</w:t>
      </w:r>
    </w:p>
    <w:tbl>
      <w:tblPr>
        <w:tblStyle w:val="26"/>
        <w:tblW w:w="45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9"/>
        <w:gridCol w:w="1924"/>
        <w:gridCol w:w="2573"/>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1"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标的的名称和包号</w:t>
            </w:r>
          </w:p>
        </w:tc>
        <w:tc>
          <w:tcPr>
            <w:tcW w:w="1093" w:type="pct"/>
            <w:vAlign w:val="center"/>
          </w:tcPr>
          <w:p>
            <w:pPr>
              <w:pStyle w:val="43"/>
              <w:numPr>
                <w:ilvl w:val="0"/>
                <w:numId w:val="0"/>
              </w:numPr>
              <w:spacing w:line="240" w:lineRule="auto"/>
              <w:jc w:val="center"/>
              <w:rPr>
                <w:rFonts w:hint="eastAsia"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预算金额</w:t>
            </w:r>
          </w:p>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（万元/年）</w:t>
            </w:r>
          </w:p>
        </w:tc>
        <w:tc>
          <w:tcPr>
            <w:tcW w:w="1462"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采购项目名称</w:t>
            </w:r>
          </w:p>
        </w:tc>
        <w:tc>
          <w:tcPr>
            <w:tcW w:w="1352"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pct"/>
            <w:vAlign w:val="center"/>
          </w:tcPr>
          <w:p>
            <w:pPr>
              <w:pStyle w:val="43"/>
              <w:numPr>
                <w:ilvl w:val="0"/>
                <w:numId w:val="0"/>
              </w:numPr>
              <w:spacing w:line="240" w:lineRule="auto"/>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北京按摩医院口腔义齿类加工服务项目第一包</w:t>
            </w:r>
          </w:p>
        </w:tc>
        <w:tc>
          <w:tcPr>
            <w:tcW w:w="1093"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80</w:t>
            </w:r>
          </w:p>
        </w:tc>
        <w:tc>
          <w:tcPr>
            <w:tcW w:w="1462" w:type="pct"/>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b w:val="0"/>
                <w:sz w:val="21"/>
                <w:szCs w:val="21"/>
                <w:highlight w:val="none"/>
                <w:shd w:val="clear" w:color="auto" w:fill="FFFFFF"/>
                <w:lang w:val="en-US" w:eastAsia="zh-CN"/>
              </w:rPr>
              <w:t>固定义齿类耗材及工艺费用等233种加工项目，具体详见遴选文件。</w:t>
            </w:r>
          </w:p>
        </w:tc>
        <w:tc>
          <w:tcPr>
            <w:tcW w:w="1352" w:type="pct"/>
          </w:tcPr>
          <w:p>
            <w:pPr>
              <w:pStyle w:val="43"/>
              <w:numPr>
                <w:ilvl w:val="0"/>
                <w:numId w:val="0"/>
              </w:numPr>
              <w:spacing w:line="240" w:lineRule="auto"/>
              <w:jc w:val="center"/>
              <w:rPr>
                <w:rFonts w:hint="eastAsia" w:ascii="宋体" w:hAnsi="宋体"/>
                <w:color w:val="auto"/>
                <w:szCs w:val="21"/>
                <w:lang w:val="en-US" w:eastAsia="zh-CN"/>
              </w:rPr>
            </w:pPr>
            <w:r>
              <w:rPr>
                <w:rFonts w:hint="eastAsia" w:ascii="宋体" w:hAnsi="宋体"/>
                <w:color w:val="auto"/>
                <w:szCs w:val="21"/>
                <w:lang w:val="en-US" w:eastAsia="zh-CN"/>
              </w:rPr>
              <w:t>3年，合同1年1签，经考核合格后可续签下一年度合同</w:t>
            </w:r>
            <w:r>
              <w:rPr>
                <w:rFonts w:hint="eastAsia" w:ascii="宋体" w:hAnsi="宋体"/>
                <w:color w:val="auto"/>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pct"/>
            <w:vAlign w:val="center"/>
          </w:tcPr>
          <w:p>
            <w:pPr>
              <w:pStyle w:val="43"/>
              <w:numPr>
                <w:ilvl w:val="0"/>
                <w:numId w:val="0"/>
              </w:numPr>
              <w:spacing w:line="240" w:lineRule="auto"/>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北京按摩医院口腔义齿类加工服务项目第二包</w:t>
            </w:r>
          </w:p>
        </w:tc>
        <w:tc>
          <w:tcPr>
            <w:tcW w:w="1093"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19</w:t>
            </w:r>
          </w:p>
        </w:tc>
        <w:tc>
          <w:tcPr>
            <w:tcW w:w="1462" w:type="pct"/>
          </w:tcPr>
          <w:p>
            <w:pPr>
              <w:pStyle w:val="43"/>
              <w:numPr>
                <w:ilvl w:val="0"/>
                <w:numId w:val="0"/>
              </w:numPr>
              <w:spacing w:line="240" w:lineRule="auto"/>
              <w:jc w:val="center"/>
              <w:rPr>
                <w:rFonts w:hint="eastAsia" w:asciiTheme="minorEastAsia" w:hAnsiTheme="minorEastAsia"/>
                <w:kern w:val="0"/>
                <w:szCs w:val="21"/>
                <w:vertAlign w:val="baseline"/>
                <w:lang w:val="en-US" w:eastAsia="zh-CN"/>
              </w:rPr>
            </w:pPr>
            <w:r>
              <w:rPr>
                <w:rFonts w:hint="eastAsia" w:asciiTheme="minorEastAsia" w:hAnsiTheme="minorEastAsia"/>
                <w:b w:val="0"/>
                <w:sz w:val="21"/>
                <w:szCs w:val="21"/>
                <w:highlight w:val="none"/>
                <w:shd w:val="clear" w:color="auto" w:fill="FFFFFF"/>
                <w:lang w:val="en-US" w:eastAsia="zh-CN"/>
              </w:rPr>
              <w:t>活动义齿类耗材及工艺费用等151种加工项目，具体详见遴选文件。</w:t>
            </w:r>
          </w:p>
        </w:tc>
        <w:tc>
          <w:tcPr>
            <w:tcW w:w="1352" w:type="pct"/>
          </w:tcPr>
          <w:p>
            <w:pPr>
              <w:pStyle w:val="43"/>
              <w:numPr>
                <w:ilvl w:val="0"/>
                <w:numId w:val="0"/>
              </w:numPr>
              <w:spacing w:line="240" w:lineRule="auto"/>
              <w:jc w:val="center"/>
              <w:rPr>
                <w:rFonts w:hint="eastAsia" w:ascii="宋体" w:hAnsi="宋体"/>
                <w:color w:val="auto"/>
                <w:szCs w:val="21"/>
                <w:lang w:val="en-US" w:eastAsia="zh-CN"/>
              </w:rPr>
            </w:pPr>
            <w:r>
              <w:rPr>
                <w:rFonts w:hint="eastAsia" w:ascii="宋体" w:hAnsi="宋体"/>
                <w:color w:val="auto"/>
                <w:szCs w:val="21"/>
                <w:lang w:val="en-US" w:eastAsia="zh-CN"/>
              </w:rPr>
              <w:t>3年，合同1年1签，经考核合格后可续签下一年度合同</w:t>
            </w:r>
            <w:r>
              <w:rPr>
                <w:rFonts w:hint="eastAsia" w:ascii="宋体" w:hAnsi="宋体"/>
                <w:color w:val="auto"/>
                <w:szCs w:val="21"/>
                <w:lang w:val="zh-CN"/>
              </w:rPr>
              <w:t>。</w:t>
            </w:r>
          </w:p>
        </w:tc>
      </w:tr>
    </w:tbl>
    <w:p>
      <w:pPr>
        <w:spacing w:line="360" w:lineRule="auto"/>
        <w:ind w:firstLine="422" w:firstLineChars="200"/>
        <w:rPr>
          <w:rFonts w:asciiTheme="minorEastAsia" w:hAnsiTheme="minorEastAsia"/>
          <w:b/>
          <w:kern w:val="0"/>
          <w:szCs w:val="21"/>
        </w:rPr>
      </w:pPr>
      <w:r>
        <w:rPr>
          <w:rFonts w:hint="eastAsia" w:asciiTheme="minorEastAsia" w:hAnsiTheme="minorEastAsia"/>
          <w:b/>
          <w:kern w:val="0"/>
          <w:szCs w:val="21"/>
        </w:rPr>
        <w:t>一、对供应商资格要求（供应商资格条件）:</w:t>
      </w:r>
    </w:p>
    <w:p>
      <w:pPr>
        <w:pStyle w:val="43"/>
        <w:numPr>
          <w:ilvl w:val="0"/>
          <w:numId w:val="2"/>
        </w:numPr>
        <w:spacing w:line="480" w:lineRule="auto"/>
        <w:ind w:firstLineChars="0"/>
        <w:rPr>
          <w:rFonts w:asciiTheme="minorEastAsia" w:hAnsiTheme="minorEastAsia"/>
          <w:kern w:val="0"/>
          <w:szCs w:val="21"/>
        </w:rPr>
      </w:pPr>
      <w:bookmarkStart w:id="5" w:name="_Toc1861"/>
      <w:bookmarkStart w:id="6" w:name="_Toc508200435"/>
      <w:bookmarkStart w:id="7" w:name="_Toc31724"/>
      <w:bookmarkStart w:id="8" w:name="_Toc21499"/>
      <w:bookmarkStart w:id="9" w:name="_Hlk55129603"/>
      <w:r>
        <w:rPr>
          <w:rFonts w:hint="eastAsia" w:asciiTheme="minorEastAsia" w:hAnsiTheme="minorEastAsia"/>
          <w:kern w:val="0"/>
          <w:szCs w:val="21"/>
        </w:rPr>
        <w:t>供应商</w:t>
      </w:r>
      <w:r>
        <w:rPr>
          <w:rFonts w:asciiTheme="minorEastAsia" w:hAnsiTheme="minorEastAsia"/>
          <w:kern w:val="0"/>
          <w:szCs w:val="21"/>
        </w:rPr>
        <w:t>营业执照副本的复印件、税务登记证复印件、组织机构代码证复印件；或</w:t>
      </w:r>
      <w:r>
        <w:rPr>
          <w:rFonts w:hint="eastAsia" w:asciiTheme="minorEastAsia" w:hAnsiTheme="minorEastAsia"/>
          <w:kern w:val="0"/>
          <w:szCs w:val="21"/>
        </w:rPr>
        <w:t>三</w:t>
      </w:r>
      <w:r>
        <w:rPr>
          <w:rFonts w:asciiTheme="minorEastAsia" w:hAnsiTheme="minorEastAsia"/>
          <w:kern w:val="0"/>
          <w:szCs w:val="21"/>
        </w:rPr>
        <w:t>证合一的营业执照副本复印件（前述</w:t>
      </w:r>
      <w:r>
        <w:rPr>
          <w:rFonts w:hint="eastAsia" w:asciiTheme="minorEastAsia" w:hAnsiTheme="minorEastAsia"/>
          <w:kern w:val="0"/>
          <w:szCs w:val="21"/>
        </w:rPr>
        <w:t>资质</w:t>
      </w:r>
      <w:r>
        <w:rPr>
          <w:rFonts w:asciiTheme="minorEastAsia" w:hAnsiTheme="minorEastAsia"/>
          <w:kern w:val="0"/>
          <w:szCs w:val="21"/>
        </w:rPr>
        <w:t>证书需在有效期内、应清晰可辨，并加盖</w:t>
      </w:r>
      <w:r>
        <w:rPr>
          <w:rFonts w:hint="eastAsia" w:asciiTheme="minorEastAsia" w:hAnsiTheme="minorEastAsia"/>
          <w:kern w:val="0"/>
          <w:szCs w:val="21"/>
        </w:rPr>
        <w:t>供应商</w:t>
      </w:r>
      <w:r>
        <w:rPr>
          <w:rFonts w:asciiTheme="minorEastAsia" w:hAnsiTheme="minorEastAsia"/>
          <w:kern w:val="0"/>
          <w:szCs w:val="21"/>
        </w:rPr>
        <w:t>公章）</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法定代表人身份证明复印件；</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以</w:t>
      </w:r>
      <w:r>
        <w:rPr>
          <w:rFonts w:hint="eastAsia" w:asciiTheme="minorEastAsia" w:hAnsiTheme="minorEastAsia"/>
          <w:kern w:val="0"/>
          <w:szCs w:val="21"/>
        </w:rPr>
        <w:t>遴选</w:t>
      </w:r>
      <w:r>
        <w:rPr>
          <w:rFonts w:asciiTheme="minorEastAsia" w:hAnsiTheme="minorEastAsia"/>
          <w:kern w:val="0"/>
          <w:szCs w:val="21"/>
        </w:rPr>
        <w:t>日期计算，近六个月内任何一个月依法缴纳社会保障资金的证明单据的复印件，和近六个月内任何一个月依法缴纳税收的证明单据的复印件</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参加本次采购活动前三年内在经营活动中没有重大违法记录的声明</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有效的</w:t>
      </w:r>
      <w:r>
        <w:rPr>
          <w:rFonts w:hint="eastAsia" w:asciiTheme="minorEastAsia" w:hAnsiTheme="minorEastAsia"/>
          <w:kern w:val="0"/>
          <w:szCs w:val="21"/>
        </w:rPr>
        <w:t>供应商</w:t>
      </w:r>
      <w:r>
        <w:rPr>
          <w:rFonts w:asciiTheme="minorEastAsia" w:hAnsiTheme="minorEastAsia"/>
          <w:kern w:val="0"/>
          <w:szCs w:val="21"/>
        </w:rPr>
        <w:t>法定代表人授权书原件</w:t>
      </w:r>
      <w:r>
        <w:rPr>
          <w:rFonts w:hint="eastAsia" w:asciiTheme="minorEastAsia" w:hAnsiTheme="minorEastAsia"/>
          <w:kern w:val="0"/>
          <w:szCs w:val="21"/>
        </w:rPr>
        <w:t>及被授权人的身份证复印件；</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具有良好的商业信誉和健全的财务会计制度；</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单位负责人为同一人或者存在直接控股、管理关系的不同供应商，不得同时参加本项目同一包的遴选；</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具有履行合同所必需的设备和专业技术能力；</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本项目不接受联合体参加；</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未被“信用中国”网站（</w:t>
      </w:r>
      <w:r>
        <w:rPr>
          <w:rFonts w:cs="宋体" w:asciiTheme="minorEastAsia" w:hAnsiTheme="minorEastAsia"/>
          <w:szCs w:val="21"/>
        </w:rPr>
        <w:t>www.creditchina.gov.cn）、</w:t>
      </w:r>
      <w:r>
        <w:rPr>
          <w:rFonts w:hint="eastAsia" w:cs="宋体" w:asciiTheme="minorEastAsia" w:hAnsiTheme="minorEastAsia"/>
          <w:szCs w:val="21"/>
        </w:rPr>
        <w:t>“中国政府采购网”（</w:t>
      </w:r>
      <w:r>
        <w:rPr>
          <w:rFonts w:cs="宋体" w:asciiTheme="minorEastAsia" w:hAnsiTheme="minorEastAsia"/>
          <w:szCs w:val="21"/>
        </w:rPr>
        <w:t>www.ccgp.gov.cn）列入失信被执行人、重大税收违法案件当事人名单、政府采购严重失信行为记录名单</w:t>
      </w:r>
      <w:r>
        <w:rPr>
          <w:rFonts w:hint="eastAsia" w:cs="宋体" w:asciiTheme="minorEastAsia" w:hAnsiTheme="minorEastAsia"/>
          <w:szCs w:val="21"/>
        </w:rPr>
        <w:t>；</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法律、行政法规规定的其他条件。</w:t>
      </w:r>
    </w:p>
    <w:p>
      <w:pPr>
        <w:pStyle w:val="43"/>
        <w:numPr>
          <w:ilvl w:val="0"/>
          <w:numId w:val="0"/>
        </w:numPr>
        <w:spacing w:line="480" w:lineRule="auto"/>
        <w:ind w:left="425" w:leftChars="0"/>
        <w:rPr>
          <w:rFonts w:asciiTheme="minorEastAsia" w:hAnsiTheme="minorEastAsia"/>
          <w:kern w:val="0"/>
          <w:szCs w:val="21"/>
        </w:rPr>
      </w:pPr>
    </w:p>
    <w:p>
      <w:pPr>
        <w:pStyle w:val="3"/>
        <w:jc w:val="center"/>
      </w:pPr>
      <w:r>
        <w:rPr>
          <w:rFonts w:hint="eastAsia"/>
        </w:rPr>
        <w:t>第二章  遴选前附表</w:t>
      </w:r>
      <w:bookmarkEnd w:id="5"/>
      <w:bookmarkEnd w:id="6"/>
      <w:bookmarkEnd w:id="7"/>
      <w:bookmarkEnd w:id="8"/>
    </w:p>
    <w:p/>
    <w:p>
      <w:pPr>
        <w:autoSpaceDE w:val="0"/>
        <w:autoSpaceDN w:val="0"/>
        <w:adjustRightInd w:val="0"/>
        <w:ind w:firstLine="420" w:firstLineChars="200"/>
        <w:rPr>
          <w:kern w:val="0"/>
          <w:sz w:val="22"/>
        </w:rPr>
      </w:pPr>
      <w:r>
        <w:rPr>
          <w:rFonts w:hint="eastAsia"/>
          <w:kern w:val="0"/>
          <w:szCs w:val="21"/>
          <w:lang w:val="zh-CN"/>
        </w:rPr>
        <w:t>本表关于</w:t>
      </w:r>
      <w:r>
        <w:rPr>
          <w:rFonts w:hint="eastAsia"/>
          <w:kern w:val="0"/>
          <w:szCs w:val="21"/>
        </w:rPr>
        <w:t>遴选</w:t>
      </w:r>
      <w:r>
        <w:rPr>
          <w:rFonts w:hint="eastAsia"/>
          <w:kern w:val="0"/>
          <w:szCs w:val="21"/>
          <w:lang w:val="zh-CN"/>
        </w:rPr>
        <w:t>前附表的具体要求是对供应商须知的具体补充和修改，如有矛盾，应以本表为准</w:t>
      </w:r>
      <w:r>
        <w:rPr>
          <w:rFonts w:hint="eastAsia"/>
          <w:kern w:val="0"/>
          <w:sz w:val="22"/>
          <w:lang w:val="zh-CN"/>
        </w:rPr>
        <w:t>。</w:t>
      </w:r>
    </w:p>
    <w:tbl>
      <w:tblPr>
        <w:tblStyle w:val="25"/>
        <w:tblW w:w="8930" w:type="dxa"/>
        <w:tblInd w:w="250" w:type="dxa"/>
        <w:tblLayout w:type="fixed"/>
        <w:tblCellMar>
          <w:top w:w="0" w:type="dxa"/>
          <w:left w:w="108" w:type="dxa"/>
          <w:bottom w:w="0" w:type="dxa"/>
          <w:right w:w="108" w:type="dxa"/>
        </w:tblCellMar>
      </w:tblPr>
      <w:tblGrid>
        <w:gridCol w:w="884"/>
        <w:gridCol w:w="1701"/>
        <w:gridCol w:w="6345"/>
      </w:tblGrid>
      <w:tr>
        <w:tblPrEx>
          <w:tblCellMar>
            <w:top w:w="0" w:type="dxa"/>
            <w:left w:w="108" w:type="dxa"/>
            <w:bottom w:w="0" w:type="dxa"/>
            <w:right w:w="108" w:type="dxa"/>
          </w:tblCellMar>
        </w:tblPrEx>
        <w:trPr>
          <w:trHeight w:val="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黑体" w:asciiTheme="minorEastAsia" w:hAnsiTheme="minorEastAsia"/>
                <w:kern w:val="0"/>
                <w:sz w:val="18"/>
                <w:szCs w:val="18"/>
                <w:lang w:val="zh-CN"/>
              </w:rPr>
              <w:t>序号</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内容</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说明与要求</w:t>
            </w:r>
          </w:p>
        </w:tc>
      </w:tr>
      <w:tr>
        <w:tblPrEx>
          <w:tblCellMar>
            <w:top w:w="0" w:type="dxa"/>
            <w:left w:w="108" w:type="dxa"/>
            <w:bottom w:w="0" w:type="dxa"/>
            <w:right w:w="108" w:type="dxa"/>
          </w:tblCellMar>
        </w:tblPrEx>
        <w:trPr>
          <w:trHeight w:val="108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1</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项目概述</w:t>
            </w:r>
          </w:p>
        </w:tc>
        <w:tc>
          <w:tcPr>
            <w:tcW w:w="634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遴选时间：202</w:t>
            </w:r>
            <w:r>
              <w:rPr>
                <w:rFonts w:hint="eastAsia" w:asciiTheme="minorEastAsia" w:hAnsiTheme="minorEastAsia"/>
                <w:kern w:val="0"/>
                <w:sz w:val="18"/>
                <w:szCs w:val="18"/>
                <w:lang w:val="en-US" w:eastAsia="zh-CN"/>
              </w:rPr>
              <w:t>4</w:t>
            </w:r>
            <w:r>
              <w:rPr>
                <w:rFonts w:hint="eastAsia" w:asciiTheme="minorEastAsia" w:hAnsiTheme="minorEastAsia"/>
                <w:kern w:val="0"/>
                <w:sz w:val="18"/>
                <w:szCs w:val="18"/>
              </w:rPr>
              <w:t>年</w:t>
            </w:r>
            <w:r>
              <w:rPr>
                <w:rFonts w:hint="eastAsia" w:asciiTheme="minorEastAsia" w:hAnsiTheme="minorEastAsia"/>
                <w:kern w:val="0"/>
                <w:sz w:val="18"/>
                <w:szCs w:val="18"/>
                <w:lang w:val="en-US" w:eastAsia="zh-CN"/>
              </w:rPr>
              <w:t>04</w:t>
            </w:r>
            <w:r>
              <w:rPr>
                <w:rFonts w:hint="eastAsia" w:asciiTheme="minorEastAsia" w:hAnsiTheme="minorEastAsia"/>
                <w:kern w:val="0"/>
                <w:sz w:val="18"/>
                <w:szCs w:val="18"/>
              </w:rPr>
              <w:t>月</w:t>
            </w:r>
            <w:r>
              <w:rPr>
                <w:rFonts w:hint="eastAsia" w:asciiTheme="minorEastAsia" w:hAnsiTheme="minorEastAsia"/>
                <w:kern w:val="0"/>
                <w:sz w:val="18"/>
                <w:szCs w:val="18"/>
                <w:lang w:val="en-US" w:eastAsia="zh-CN"/>
              </w:rPr>
              <w:t>03</w:t>
            </w:r>
            <w:r>
              <w:rPr>
                <w:rFonts w:hint="eastAsia" w:asciiTheme="minorEastAsia" w:hAnsiTheme="minorEastAsia"/>
                <w:kern w:val="0"/>
                <w:sz w:val="18"/>
                <w:szCs w:val="18"/>
              </w:rPr>
              <w:t>日上午 9点（如果时间有变化，以实际为准）</w:t>
            </w:r>
          </w:p>
          <w:p>
            <w:pPr>
              <w:widowControl/>
              <w:spacing w:line="360" w:lineRule="auto"/>
              <w:jc w:val="left"/>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rPr>
              <w:t>遴选地点：北京按摩医院</w:t>
            </w:r>
            <w:r>
              <w:rPr>
                <w:rFonts w:hint="eastAsia" w:asciiTheme="minorEastAsia" w:hAnsiTheme="minorEastAsia"/>
                <w:kern w:val="0"/>
                <w:sz w:val="18"/>
                <w:szCs w:val="18"/>
                <w:lang w:val="en-US" w:eastAsia="zh-CN"/>
              </w:rPr>
              <w:t>朝阳院区住院楼705室</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获取文件方式：</w:t>
            </w:r>
            <w:r>
              <w:rPr>
                <w:rFonts w:hint="eastAsia" w:asciiTheme="minorEastAsia" w:hAnsiTheme="minorEastAsia"/>
                <w:kern w:val="0"/>
                <w:sz w:val="18"/>
                <w:szCs w:val="18"/>
                <w:lang w:val="en-US" w:eastAsia="zh-CN"/>
              </w:rPr>
              <w:t>官网自行下载文件</w:t>
            </w:r>
            <w:r>
              <w:rPr>
                <w:rFonts w:hint="eastAsia" w:asciiTheme="minorEastAsia" w:hAnsiTheme="minorEastAsia"/>
                <w:kern w:val="0"/>
                <w:sz w:val="18"/>
                <w:szCs w:val="18"/>
              </w:rPr>
              <w:t xml:space="preserve"> </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联系人：黄老师</w:t>
            </w:r>
          </w:p>
          <w:p>
            <w:pPr>
              <w:widowControl/>
              <w:spacing w:line="360" w:lineRule="auto"/>
              <w:jc w:val="left"/>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rPr>
              <w:t>联系电话：010-6616</w:t>
            </w:r>
            <w:r>
              <w:rPr>
                <w:rFonts w:hint="eastAsia" w:asciiTheme="minorEastAsia" w:hAnsiTheme="minorEastAsia"/>
                <w:kern w:val="0"/>
                <w:sz w:val="18"/>
                <w:szCs w:val="18"/>
                <w:lang w:val="en-US" w:eastAsia="zh-CN"/>
              </w:rPr>
              <w:t>1297转6708</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lang w:val="en-US" w:eastAsia="zh-CN"/>
              </w:rPr>
            </w:pPr>
            <w:r>
              <w:rPr>
                <w:rFonts w:hint="eastAsia" w:cs="Arial" w:asciiTheme="minorEastAsia" w:hAnsiTheme="minorEastAsia"/>
                <w:kern w:val="0"/>
                <w:sz w:val="18"/>
                <w:szCs w:val="18"/>
              </w:rPr>
              <w:t>2</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楷体_GB2312" w:asciiTheme="minorEastAsia" w:hAnsiTheme="minorEastAsia" w:eastAsiaTheme="minorEastAsia"/>
                <w:kern w:val="0"/>
                <w:sz w:val="18"/>
                <w:szCs w:val="18"/>
                <w:lang w:val="en-US" w:eastAsia="zh-CN"/>
              </w:rPr>
            </w:pPr>
            <w:r>
              <w:rPr>
                <w:rFonts w:hint="eastAsia" w:cs="楷体_GB2312" w:asciiTheme="minorEastAsia" w:hAnsiTheme="minorEastAsia"/>
                <w:kern w:val="0"/>
                <w:sz w:val="18"/>
                <w:szCs w:val="18"/>
                <w:lang w:val="en-US" w:eastAsia="zh-CN"/>
              </w:rPr>
              <w:t>项目性质</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hint="eastAsia" w:cs="楷体_GB2312" w:asciiTheme="minorEastAsia" w:hAnsiTheme="minorEastAsia" w:eastAsiaTheme="minorEastAsia"/>
                <w:kern w:val="0"/>
                <w:sz w:val="18"/>
                <w:szCs w:val="18"/>
                <w:lang w:val="en-US" w:eastAsia="zh-CN"/>
              </w:rPr>
            </w:pPr>
            <w:r>
              <w:rPr>
                <w:rFonts w:hint="eastAsia" w:cs="楷体_GB2312" w:asciiTheme="minorEastAsia" w:hAnsiTheme="minorEastAsia"/>
                <w:kern w:val="0"/>
                <w:sz w:val="18"/>
                <w:szCs w:val="18"/>
                <w:lang w:val="en-US" w:eastAsia="zh-CN"/>
              </w:rPr>
              <w:t>服务类</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3</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供应商资格要求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详见遴选邀请资格要求</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4</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对联合体参与响应的要求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本项目不接受联合体参加</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5</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en-US" w:eastAsia="zh-CN"/>
              </w:rPr>
              <w:t>服务期</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0"/>
              </w:tabs>
              <w:spacing w:line="360" w:lineRule="auto"/>
              <w:rPr>
                <w:rFonts w:hint="default"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en-US" w:eastAsia="zh-CN"/>
              </w:rPr>
              <w:t>3年，合同1年1签，经考核合格后可续签下一年度合同</w:t>
            </w:r>
            <w:r>
              <w:rPr>
                <w:rFonts w:hint="eastAsia" w:cs="楷体_GB2312" w:asciiTheme="minorEastAsia" w:hAnsiTheme="minorEastAsia"/>
                <w:kern w:val="0"/>
                <w:sz w:val="18"/>
                <w:szCs w:val="18"/>
                <w:lang w:val="zh-CN"/>
              </w:rPr>
              <w:t>。</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6</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lang w:val="zh-CN"/>
              </w:rPr>
            </w:pPr>
            <w:r>
              <w:rPr>
                <w:rFonts w:hint="eastAsia" w:asciiTheme="minorEastAsia" w:hAnsiTheme="minorEastAsia"/>
                <w:kern w:val="0"/>
                <w:sz w:val="18"/>
                <w:szCs w:val="18"/>
              </w:rPr>
              <w:t>是否为专门面向</w:t>
            </w:r>
            <w:r>
              <w:rPr>
                <w:rFonts w:asciiTheme="minorEastAsia" w:hAnsiTheme="minorEastAsia"/>
                <w:kern w:val="0"/>
                <w:sz w:val="18"/>
                <w:szCs w:val="18"/>
              </w:rPr>
              <w:t>中小企业采购</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lang w:val="zh-CN"/>
              </w:rPr>
            </w:pPr>
            <w:r>
              <w:rPr>
                <w:rFonts w:hint="eastAsia" w:asciiTheme="minorEastAsia" w:hAnsiTheme="minorEastAsia"/>
                <w:kern w:val="0"/>
                <w:sz w:val="18"/>
                <w:szCs w:val="18"/>
              </w:rPr>
              <w:t>是</w:t>
            </w:r>
          </w:p>
        </w:tc>
      </w:tr>
      <w:tr>
        <w:tblPrEx>
          <w:tblCellMar>
            <w:top w:w="0" w:type="dxa"/>
            <w:left w:w="108" w:type="dxa"/>
            <w:bottom w:w="0" w:type="dxa"/>
            <w:right w:w="108" w:type="dxa"/>
          </w:tblCellMar>
        </w:tblPrEx>
        <w:trPr>
          <w:trHeight w:val="9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7</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sz w:val="18"/>
                <w:szCs w:val="18"/>
              </w:rPr>
              <w:t>响应文件构</w:t>
            </w:r>
            <w:r>
              <w:rPr>
                <w:rFonts w:hint="eastAsia" w:cs="楷体_GB2312" w:asciiTheme="minorEastAsia" w:hAnsiTheme="minorEastAsia"/>
                <w:kern w:val="0"/>
                <w:sz w:val="18"/>
                <w:szCs w:val="18"/>
                <w:lang w:val="zh-CN"/>
              </w:rPr>
              <w:t>成</w:t>
            </w:r>
          </w:p>
        </w:tc>
        <w:tc>
          <w:tcPr>
            <w:tcW w:w="6345" w:type="dxa"/>
            <w:tcBorders>
              <w:top w:val="single" w:color="000000" w:sz="8" w:space="0"/>
              <w:left w:val="single" w:color="000000" w:sz="8" w:space="0"/>
              <w:bottom w:val="single" w:color="000000" w:sz="8" w:space="0"/>
              <w:right w:val="single" w:color="000000" w:sz="8" w:space="0"/>
            </w:tcBorders>
            <w:vAlign w:val="center"/>
          </w:tcPr>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目录（格式见附件）；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报价一览表（格式见附件）；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asciiTheme="minorEastAsia" w:hAnsiTheme="minorEastAsia"/>
                <w:sz w:val="18"/>
                <w:szCs w:val="18"/>
                <w:lang w:val="en-US" w:eastAsia="zh-CN"/>
              </w:rPr>
              <w:t>采购需求</w:t>
            </w:r>
            <w:r>
              <w:rPr>
                <w:rFonts w:hint="eastAsia" w:asciiTheme="minorEastAsia" w:hAnsiTheme="minorEastAsia"/>
                <w:sz w:val="18"/>
                <w:szCs w:val="18"/>
              </w:rPr>
              <w:t>偏离表</w:t>
            </w:r>
            <w:r>
              <w:rPr>
                <w:rFonts w:hint="eastAsia" w:cs="Arial" w:asciiTheme="minorEastAsia" w:hAnsiTheme="minorEastAsia"/>
                <w:sz w:val="18"/>
                <w:szCs w:val="18"/>
              </w:rPr>
              <w:t>（格式见附件）；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color w:val="000000"/>
                <w:sz w:val="18"/>
                <w:szCs w:val="18"/>
                <w:lang w:val="en-US" w:eastAsia="zh-CN"/>
              </w:rPr>
              <w:t>合同</w:t>
            </w:r>
            <w:r>
              <w:rPr>
                <w:rFonts w:hint="eastAsia" w:cs="Arial" w:asciiTheme="minorEastAsia" w:hAnsiTheme="minorEastAsia"/>
                <w:color w:val="000000"/>
                <w:sz w:val="18"/>
                <w:szCs w:val="18"/>
              </w:rPr>
              <w:t>条款偏离表（格式见附件）；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资格证明文件（格式见附件）；</w:t>
            </w:r>
          </w:p>
          <w:p>
            <w:pPr>
              <w:numPr>
                <w:ilvl w:val="0"/>
                <w:numId w:val="3"/>
              </w:numPr>
              <w:tabs>
                <w:tab w:val="left" w:pos="460"/>
                <w:tab w:val="left" w:pos="602"/>
                <w:tab w:val="clear" w:pos="587"/>
              </w:tabs>
              <w:snapToGrid w:val="0"/>
              <w:spacing w:line="360" w:lineRule="auto"/>
              <w:ind w:hanging="694"/>
              <w:rPr>
                <w:rFonts w:asciiTheme="minorEastAsia" w:hAnsiTheme="minorEastAsia"/>
                <w:sz w:val="18"/>
                <w:szCs w:val="18"/>
              </w:rPr>
            </w:pPr>
            <w:r>
              <w:rPr>
                <w:rFonts w:hint="eastAsia" w:cs="Arial" w:asciiTheme="minorEastAsia" w:hAnsiTheme="minorEastAsia"/>
                <w:sz w:val="18"/>
                <w:szCs w:val="18"/>
              </w:rPr>
              <w:t>供应商认为需要提供的其他证明材料</w:t>
            </w:r>
          </w:p>
        </w:tc>
      </w:tr>
      <w:tr>
        <w:tblPrEx>
          <w:tblCellMar>
            <w:top w:w="0" w:type="dxa"/>
            <w:left w:w="108" w:type="dxa"/>
            <w:bottom w:w="0" w:type="dxa"/>
            <w:right w:w="108" w:type="dxa"/>
          </w:tblCellMar>
        </w:tblPrEx>
        <w:trPr>
          <w:trHeight w:val="442"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8</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响应文件份数</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正本</w:t>
            </w:r>
            <w:r>
              <w:rPr>
                <w:rFonts w:hint="eastAsia" w:cs="Arial" w:asciiTheme="minorEastAsia" w:hAnsiTheme="minorEastAsia"/>
                <w:kern w:val="0"/>
                <w:sz w:val="18"/>
                <w:szCs w:val="18"/>
              </w:rPr>
              <w:t>1</w:t>
            </w:r>
            <w:r>
              <w:rPr>
                <w:rFonts w:hint="eastAsia" w:cs="楷体_GB2312" w:asciiTheme="minorEastAsia" w:hAnsiTheme="minorEastAsia"/>
                <w:kern w:val="0"/>
                <w:sz w:val="18"/>
                <w:szCs w:val="18"/>
                <w:lang w:val="zh-CN"/>
              </w:rPr>
              <w:t>份，副本</w:t>
            </w:r>
            <w:r>
              <w:rPr>
                <w:rFonts w:hint="eastAsia" w:cs="Arial" w:asciiTheme="minorEastAsia" w:hAnsiTheme="minorEastAsia"/>
                <w:kern w:val="0"/>
                <w:sz w:val="18"/>
                <w:szCs w:val="18"/>
              </w:rPr>
              <w:t>4</w:t>
            </w:r>
            <w:r>
              <w:rPr>
                <w:rFonts w:hint="eastAsia" w:cs="楷体_GB2312" w:asciiTheme="minorEastAsia" w:hAnsiTheme="minorEastAsia"/>
                <w:kern w:val="0"/>
                <w:sz w:val="18"/>
                <w:szCs w:val="18"/>
                <w:lang w:val="zh-CN"/>
              </w:rPr>
              <w:t>份</w:t>
            </w:r>
          </w:p>
        </w:tc>
      </w:tr>
      <w:tr>
        <w:tblPrEx>
          <w:tblCellMar>
            <w:top w:w="0" w:type="dxa"/>
            <w:left w:w="108" w:type="dxa"/>
            <w:bottom w:w="0" w:type="dxa"/>
            <w:right w:w="108" w:type="dxa"/>
          </w:tblCellMar>
        </w:tblPrEx>
        <w:trPr>
          <w:trHeight w:val="54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9</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eastAsiaTheme="minorEastAsia"/>
                <w:kern w:val="0"/>
                <w:sz w:val="18"/>
                <w:szCs w:val="18"/>
                <w:lang w:val="en-US" w:eastAsia="zh-CN"/>
              </w:rPr>
            </w:pPr>
            <w:r>
              <w:rPr>
                <w:rFonts w:hint="eastAsia" w:asciiTheme="minorEastAsia" w:hAnsiTheme="minorEastAsia" w:cstheme="minorBidi"/>
                <w:kern w:val="0"/>
                <w:sz w:val="18"/>
                <w:szCs w:val="18"/>
              </w:rPr>
              <w:t>预算</w:t>
            </w:r>
            <w:r>
              <w:rPr>
                <w:rFonts w:hint="eastAsia" w:asciiTheme="minorEastAsia" w:hAnsiTheme="minorEastAsia" w:cstheme="minorBidi"/>
                <w:kern w:val="0"/>
                <w:sz w:val="18"/>
                <w:szCs w:val="18"/>
                <w:lang w:val="en-US" w:eastAsia="zh-CN"/>
              </w:rPr>
              <w:t>金额</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default" w:asciiTheme="minorEastAsia" w:hAnsiTheme="minorEastAsia"/>
                <w:kern w:val="0"/>
                <w:sz w:val="18"/>
                <w:szCs w:val="18"/>
                <w:lang w:val="en-US" w:eastAsia="zh-CN"/>
              </w:rPr>
            </w:pPr>
            <w:r>
              <w:rPr>
                <w:rFonts w:hint="eastAsia" w:asciiTheme="minorEastAsia" w:hAnsiTheme="minorEastAsia"/>
                <w:kern w:val="0"/>
                <w:sz w:val="18"/>
                <w:szCs w:val="18"/>
                <w:lang w:val="en-US" w:eastAsia="zh-CN"/>
              </w:rPr>
              <w:t>预算金额人民币：</w:t>
            </w:r>
            <w:r>
              <w:rPr>
                <w:rFonts w:hint="eastAsia" w:asciiTheme="minorEastAsia" w:hAnsiTheme="minorEastAsia"/>
                <w:kern w:val="0"/>
                <w:sz w:val="18"/>
                <w:szCs w:val="18"/>
                <w:highlight w:val="none"/>
                <w:lang w:val="en-US" w:eastAsia="zh-CN"/>
              </w:rPr>
              <w:t>80万元/年，根据实际采购量进行结算。</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kern w:val="0"/>
                <w:sz w:val="18"/>
                <w:szCs w:val="18"/>
                <w:lang w:val="en-US" w:eastAsia="zh-CN"/>
              </w:rPr>
            </w:pPr>
            <w:r>
              <w:rPr>
                <w:rFonts w:hint="eastAsia" w:cs="Arial" w:asciiTheme="minorEastAsia" w:hAnsiTheme="minorEastAsia"/>
                <w:kern w:val="0"/>
                <w:sz w:val="18"/>
                <w:szCs w:val="18"/>
                <w:lang w:val="en-US" w:eastAsia="zh-CN"/>
              </w:rPr>
              <w:t>10</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kern w:val="0"/>
                <w:sz w:val="18"/>
                <w:szCs w:val="18"/>
              </w:rPr>
            </w:pPr>
            <w:r>
              <w:rPr>
                <w:rFonts w:hint="eastAsia" w:asciiTheme="minorEastAsia" w:hAnsiTheme="minorEastAsia"/>
                <w:kern w:val="0"/>
                <w:sz w:val="18"/>
                <w:szCs w:val="18"/>
                <w:lang w:val="en-US" w:eastAsia="zh-CN"/>
              </w:rPr>
              <w:t>最终报价</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评审现场进行第2次最终报价</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11</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评审方法</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rPr>
            </w:pPr>
            <w:r>
              <w:rPr>
                <w:rFonts w:hint="eastAsia" w:asciiTheme="minorEastAsia" w:hAnsiTheme="minorEastAsia"/>
                <w:kern w:val="0"/>
                <w:sz w:val="18"/>
                <w:szCs w:val="18"/>
              </w:rPr>
              <w:t>综合评分法</w:t>
            </w:r>
          </w:p>
        </w:tc>
      </w:tr>
      <w:tr>
        <w:tblPrEx>
          <w:tblCellMar>
            <w:top w:w="0" w:type="dxa"/>
            <w:left w:w="108" w:type="dxa"/>
            <w:bottom w:w="0" w:type="dxa"/>
            <w:right w:w="108" w:type="dxa"/>
          </w:tblCellMar>
        </w:tblPrEx>
        <w:trPr>
          <w:trHeight w:val="49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12</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转包</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中选公司不得转包业务</w:t>
            </w:r>
          </w:p>
        </w:tc>
      </w:tr>
      <w:tr>
        <w:tblPrEx>
          <w:tblCellMar>
            <w:top w:w="0" w:type="dxa"/>
            <w:left w:w="108" w:type="dxa"/>
            <w:bottom w:w="0" w:type="dxa"/>
            <w:right w:w="108" w:type="dxa"/>
          </w:tblCellMar>
        </w:tblPrEx>
        <w:trPr>
          <w:trHeight w:val="45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13</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其他</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同一供应商对同一项目可兼投多包，但最多可成交1包。如同一供应商多包同时中选，则按第1包成交，第2包推荐为第二名预成交候选供应商。</w:t>
            </w:r>
          </w:p>
        </w:tc>
      </w:tr>
      <w:tr>
        <w:tblPrEx>
          <w:tblCellMar>
            <w:top w:w="0" w:type="dxa"/>
            <w:left w:w="108" w:type="dxa"/>
            <w:bottom w:w="0" w:type="dxa"/>
            <w:right w:w="108" w:type="dxa"/>
          </w:tblCellMar>
        </w:tblPrEx>
        <w:trPr>
          <w:trHeight w:val="492" w:hRule="atLeast"/>
        </w:trPr>
        <w:tc>
          <w:tcPr>
            <w:tcW w:w="8930"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ind w:firstLine="360" w:firstLineChars="200"/>
              <w:rPr>
                <w:rFonts w:asciiTheme="minorEastAsia" w:hAnsiTheme="minorEastAsia"/>
                <w:sz w:val="18"/>
                <w:szCs w:val="18"/>
              </w:rPr>
            </w:pPr>
            <w:r>
              <w:rPr>
                <w:rFonts w:hint="eastAsia" w:asciiTheme="minorEastAsia" w:hAnsiTheme="minorEastAsia"/>
                <w:sz w:val="18"/>
                <w:szCs w:val="18"/>
              </w:rPr>
              <w:t>任何在本次遴选活动中弄虚作假、徇私舞弊、行贿受贿或通过任何不正当手段干扰评选结果或通过上述行为获取中选资格等行为的，投诉人应当据实反映情况，否则应承担相应的法律后果。</w:t>
            </w:r>
          </w:p>
        </w:tc>
      </w:tr>
      <w:bookmarkEnd w:id="9"/>
    </w:tbl>
    <w:p>
      <w:pPr>
        <w:pStyle w:val="43"/>
        <w:numPr>
          <w:ilvl w:val="0"/>
          <w:numId w:val="0"/>
        </w:numPr>
        <w:spacing w:line="360" w:lineRule="auto"/>
        <w:ind w:leftChars="0"/>
        <w:rPr>
          <w:rFonts w:hint="eastAsia" w:asciiTheme="minorEastAsia" w:hAnsiTheme="minorEastAsia"/>
          <w:szCs w:val="21"/>
        </w:rPr>
      </w:pPr>
      <w:bookmarkStart w:id="10" w:name="_Toc12048"/>
      <w:bookmarkStart w:id="11" w:name="_Toc8891"/>
      <w:bookmarkStart w:id="12" w:name="_Toc508200445"/>
      <w:bookmarkStart w:id="13" w:name="_Toc26804"/>
      <w:bookmarkStart w:id="14" w:name="_Toc416787277"/>
      <w:bookmarkStart w:id="15" w:name="_Toc434232554"/>
    </w:p>
    <w:p>
      <w:pPr>
        <w:pStyle w:val="43"/>
        <w:numPr>
          <w:ilvl w:val="0"/>
          <w:numId w:val="0"/>
        </w:numPr>
        <w:spacing w:line="360" w:lineRule="auto"/>
        <w:ind w:leftChars="0"/>
        <w:rPr>
          <w:rFonts w:hint="eastAsia" w:asciiTheme="minorEastAsia" w:hAnsiTheme="minorEastAsia"/>
          <w:szCs w:val="21"/>
        </w:rPr>
      </w:pPr>
    </w:p>
    <w:p>
      <w:pPr>
        <w:pStyle w:val="43"/>
        <w:numPr>
          <w:ilvl w:val="0"/>
          <w:numId w:val="0"/>
        </w:numPr>
        <w:spacing w:line="360" w:lineRule="auto"/>
        <w:ind w:leftChars="0"/>
        <w:rPr>
          <w:rFonts w:hint="eastAsia" w:asciiTheme="minorEastAsia" w:hAnsiTheme="minorEastAsia"/>
          <w:szCs w:val="21"/>
        </w:rPr>
      </w:pPr>
    </w:p>
    <w:p>
      <w:pPr>
        <w:pStyle w:val="43"/>
        <w:numPr>
          <w:ilvl w:val="0"/>
          <w:numId w:val="0"/>
        </w:numPr>
        <w:spacing w:line="360" w:lineRule="auto"/>
        <w:ind w:leftChars="0"/>
        <w:rPr>
          <w:rFonts w:hint="eastAsia" w:asciiTheme="minorEastAsia" w:hAnsiTheme="minorEastAsia"/>
          <w:szCs w:val="21"/>
        </w:rPr>
      </w:pPr>
    </w:p>
    <w:p>
      <w:pPr>
        <w:pStyle w:val="43"/>
        <w:numPr>
          <w:ilvl w:val="0"/>
          <w:numId w:val="0"/>
        </w:numPr>
        <w:spacing w:line="360" w:lineRule="auto"/>
        <w:ind w:leftChars="0"/>
        <w:rPr>
          <w:rFonts w:hint="eastAsia" w:asciiTheme="minorEastAsia" w:hAnsiTheme="minorEastAsia"/>
          <w:szCs w:val="21"/>
        </w:rPr>
      </w:pPr>
    </w:p>
    <w:p>
      <w:pPr>
        <w:pStyle w:val="3"/>
        <w:numPr>
          <w:ilvl w:val="0"/>
          <w:numId w:val="0"/>
        </w:numPr>
        <w:spacing w:line="360" w:lineRule="auto"/>
        <w:ind w:leftChars="0"/>
        <w:jc w:val="center"/>
        <w:rPr>
          <w:rFonts w:hint="default" w:eastAsia="宋体"/>
          <w:color w:val="auto"/>
          <w:lang w:val="en-US" w:eastAsia="zh-CN"/>
        </w:rPr>
      </w:pPr>
      <w:r>
        <w:rPr>
          <w:rFonts w:hint="eastAsia"/>
        </w:rPr>
        <w:t>第</w:t>
      </w:r>
      <w:r>
        <w:rPr>
          <w:rFonts w:hint="eastAsia"/>
          <w:lang w:val="en-US" w:eastAsia="zh-CN"/>
        </w:rPr>
        <w:t>三</w:t>
      </w:r>
      <w:r>
        <w:rPr>
          <w:rFonts w:hint="eastAsia"/>
        </w:rPr>
        <w:t>章</w:t>
      </w:r>
      <w:r>
        <w:rPr>
          <w:rFonts w:hint="eastAsia"/>
          <w:lang w:val="en-US" w:eastAsia="zh-CN"/>
        </w:rPr>
        <w:t xml:space="preserve">  </w:t>
      </w:r>
      <w:r>
        <w:rPr>
          <w:rFonts w:hint="eastAsia"/>
          <w:color w:val="auto"/>
          <w:shd w:val="clear" w:color="auto" w:fill="auto"/>
          <w:lang w:val="en-US" w:eastAsia="zh-CN"/>
        </w:rPr>
        <w:t>评标办法</w:t>
      </w:r>
    </w:p>
    <w:p>
      <w:pPr>
        <w:pStyle w:val="54"/>
        <w:numPr>
          <w:ilvl w:val="0"/>
          <w:numId w:val="4"/>
        </w:numPr>
        <w:spacing w:line="360" w:lineRule="auto"/>
        <w:ind w:firstLineChars="0"/>
        <w:rPr>
          <w:rFonts w:ascii="宋体" w:hAnsi="宋体" w:eastAsia="宋体"/>
          <w:b/>
          <w:bCs/>
          <w:color w:val="auto"/>
          <w:sz w:val="21"/>
          <w:szCs w:val="21"/>
        </w:rPr>
      </w:pPr>
      <w:r>
        <w:rPr>
          <w:rFonts w:hint="eastAsia" w:ascii="宋体" w:hAnsi="宋体" w:eastAsia="宋体"/>
          <w:b/>
          <w:bCs/>
          <w:color w:val="auto"/>
          <w:sz w:val="21"/>
          <w:szCs w:val="21"/>
        </w:rPr>
        <w:t>评审方法：</w:t>
      </w:r>
    </w:p>
    <w:p>
      <w:pPr>
        <w:spacing w:line="360" w:lineRule="auto"/>
        <w:ind w:firstLine="420" w:firstLineChars="200"/>
        <w:rPr>
          <w:rFonts w:hint="eastAsia" w:ascii="宋体 (正文)" w:hAnsi="宋体 (正文)" w:eastAsia="宋体 (正文)" w:cs="宋体 (正文)"/>
          <w:color w:val="auto"/>
          <w:kern w:val="0"/>
          <w:sz w:val="24"/>
          <w:szCs w:val="24"/>
          <w:lang w:val="en-US" w:eastAsia="zh-CN"/>
        </w:rPr>
      </w:pPr>
      <w:r>
        <w:rPr>
          <w:rFonts w:hint="eastAsia" w:ascii="宋体" w:hAnsi="宋体"/>
          <w:color w:val="auto"/>
          <w:szCs w:val="21"/>
        </w:rPr>
        <w:t>本次评审采用综合评分法，是指响应文件满足</w:t>
      </w:r>
      <w:r>
        <w:rPr>
          <w:rFonts w:hint="eastAsia" w:ascii="宋体" w:hAnsi="宋体"/>
          <w:color w:val="auto"/>
          <w:szCs w:val="21"/>
          <w:lang w:eastAsia="zh-CN"/>
        </w:rPr>
        <w:t>遴选文件</w:t>
      </w:r>
      <w:r>
        <w:rPr>
          <w:rFonts w:hint="eastAsia" w:ascii="宋体" w:hAnsi="宋体"/>
          <w:color w:val="auto"/>
          <w:szCs w:val="21"/>
        </w:rPr>
        <w:t>全部实质性要求且按评审因素的量化指标评审得分最高的报价人为成交候选报价人的评审方法。</w:t>
      </w:r>
    </w:p>
    <w:p>
      <w:pPr>
        <w:pStyle w:val="70"/>
        <w:spacing w:line="435" w:lineRule="exact"/>
        <w:rPr>
          <w:color w:val="auto"/>
        </w:rPr>
      </w:pPr>
      <w:r>
        <w:rPr>
          <w:rFonts w:hint="eastAsia" w:ascii="宋体 (正文)" w:hAnsi="宋体 (正文)" w:eastAsia="宋体 (正文)" w:cs="宋体 (正文)"/>
          <w:color w:val="auto"/>
          <w:sz w:val="24"/>
          <w:lang w:val="en-US" w:eastAsia="zh-CN"/>
        </w:rPr>
        <w:t>二、</w:t>
      </w:r>
      <w:r>
        <w:rPr>
          <w:rFonts w:hint="eastAsia" w:ascii="宋体" w:hAnsi="宋体" w:eastAsia="宋体" w:cs="宋体"/>
          <w:b/>
          <w:bCs/>
          <w:color w:val="auto"/>
          <w:kern w:val="2"/>
          <w:sz w:val="21"/>
          <w:szCs w:val="21"/>
          <w:lang w:val="en-US" w:eastAsia="zh-CN" w:bidi="ar-SA"/>
        </w:rPr>
        <w:t>整个评标过程按下列步骤进行：</w:t>
      </w:r>
    </w:p>
    <w:p>
      <w:pPr>
        <w:spacing w:line="360" w:lineRule="auto"/>
        <w:ind w:firstLine="420" w:firstLineChars="200"/>
        <w:rPr>
          <w:rFonts w:hint="eastAsia" w:ascii="宋体" w:hAnsi="宋体"/>
          <w:color w:val="auto"/>
          <w:szCs w:val="21"/>
          <w:lang w:val="en-US" w:eastAsia="zh-CN"/>
        </w:rPr>
      </w:pPr>
      <w:r>
        <w:rPr>
          <w:rFonts w:hint="eastAsia" w:ascii="宋体" w:hAnsi="宋体"/>
          <w:color w:val="auto"/>
          <w:szCs w:val="21"/>
        </w:rPr>
        <w:t>（1） 投标文件的初步评审；</w:t>
      </w:r>
      <w:r>
        <w:rPr>
          <w:rFonts w:hint="eastAsia" w:ascii="宋体" w:hAnsi="宋体"/>
          <w:color w:val="auto"/>
          <w:szCs w:val="21"/>
          <w:lang w:val="en-US" w:eastAsia="zh-CN"/>
        </w:rPr>
        <w:t>标注“★”和资格要求不满足不进入详评。</w:t>
      </w:r>
    </w:p>
    <w:p>
      <w:pPr>
        <w:spacing w:line="360" w:lineRule="auto"/>
        <w:ind w:firstLine="420" w:firstLineChars="200"/>
        <w:rPr>
          <w:rFonts w:hint="eastAsia" w:ascii="宋体" w:hAnsi="宋体"/>
          <w:color w:val="auto"/>
          <w:szCs w:val="21"/>
        </w:rPr>
      </w:pPr>
      <w:r>
        <w:rPr>
          <w:rFonts w:hint="eastAsia" w:ascii="宋体" w:hAnsi="宋体"/>
          <w:color w:val="auto"/>
          <w:szCs w:val="21"/>
        </w:rPr>
        <w:t>（2） 投标文件的详细评审；</w:t>
      </w:r>
    </w:p>
    <w:p>
      <w:pPr>
        <w:spacing w:line="360" w:lineRule="auto"/>
        <w:ind w:firstLine="420" w:firstLineChars="200"/>
        <w:rPr>
          <w:rFonts w:hint="eastAsia" w:ascii="宋体" w:hAnsi="宋体"/>
          <w:color w:val="auto"/>
          <w:szCs w:val="21"/>
        </w:rPr>
      </w:pPr>
      <w:r>
        <w:rPr>
          <w:rFonts w:hint="eastAsia" w:ascii="宋体" w:hAnsi="宋体"/>
          <w:color w:val="auto"/>
          <w:szCs w:val="21"/>
        </w:rPr>
        <w:t>（3） 推荐中标候选人。</w:t>
      </w:r>
      <w:bookmarkStart w:id="16" w:name="_Toc448322521"/>
    </w:p>
    <w:p>
      <w:pPr>
        <w:spacing w:line="360" w:lineRule="auto"/>
        <w:rPr>
          <w:rFonts w:ascii="宋体" w:hAnsi="宋体" w:eastAsia="宋体"/>
          <w:b/>
          <w:bCs/>
          <w:color w:val="auto"/>
          <w:sz w:val="21"/>
          <w:szCs w:val="21"/>
        </w:rPr>
      </w:pPr>
      <w:r>
        <w:rPr>
          <w:rFonts w:hint="eastAsia" w:ascii="宋体 (正文)" w:hAnsi="宋体 (正文)" w:eastAsia="宋体 (正文)" w:cs="宋体 (正文)"/>
          <w:color w:val="auto"/>
          <w:sz w:val="24"/>
          <w:lang w:val="en-US" w:eastAsia="zh-CN"/>
        </w:rPr>
        <w:t>三、</w:t>
      </w:r>
      <w:r>
        <w:rPr>
          <w:rFonts w:hint="eastAsia" w:ascii="宋体" w:hAnsi="宋体" w:eastAsia="宋体"/>
          <w:b/>
          <w:bCs/>
          <w:color w:val="auto"/>
          <w:sz w:val="21"/>
          <w:szCs w:val="21"/>
        </w:rPr>
        <w:t>本项目评分标准为：</w:t>
      </w:r>
      <w:bookmarkEnd w:id="16"/>
      <w:r>
        <w:rPr>
          <w:rFonts w:hint="eastAsia" w:ascii="宋体" w:hAnsi="宋体" w:eastAsia="宋体"/>
          <w:b/>
          <w:color w:val="auto"/>
          <w:sz w:val="21"/>
          <w:szCs w:val="21"/>
        </w:rPr>
        <w:t>价格部分</w:t>
      </w:r>
      <w:r>
        <w:rPr>
          <w:rFonts w:hint="eastAsia" w:ascii="宋体" w:hAnsi="宋体" w:eastAsia="宋体"/>
          <w:b/>
          <w:color w:val="auto"/>
          <w:sz w:val="21"/>
          <w:szCs w:val="21"/>
          <w:lang w:val="en-US" w:eastAsia="zh-CN"/>
        </w:rPr>
        <w:t>10</w:t>
      </w:r>
      <w:r>
        <w:rPr>
          <w:rFonts w:hint="eastAsia" w:ascii="宋体" w:hAnsi="宋体" w:eastAsia="宋体"/>
          <w:b/>
          <w:color w:val="auto"/>
          <w:sz w:val="21"/>
          <w:szCs w:val="21"/>
        </w:rPr>
        <w:t>分，商务部分</w:t>
      </w:r>
      <w:r>
        <w:rPr>
          <w:rFonts w:hint="eastAsia" w:ascii="宋体" w:hAnsi="宋体" w:eastAsia="宋体"/>
          <w:b/>
          <w:color w:val="auto"/>
          <w:sz w:val="21"/>
          <w:szCs w:val="21"/>
          <w:lang w:val="en-US" w:eastAsia="zh-CN"/>
        </w:rPr>
        <w:t>23</w:t>
      </w:r>
      <w:r>
        <w:rPr>
          <w:rFonts w:hint="eastAsia" w:ascii="宋体" w:hAnsi="宋体" w:eastAsia="宋体"/>
          <w:b/>
          <w:color w:val="auto"/>
          <w:sz w:val="21"/>
          <w:szCs w:val="21"/>
        </w:rPr>
        <w:t>分</w:t>
      </w:r>
      <w:r>
        <w:rPr>
          <w:rFonts w:hint="eastAsia" w:ascii="宋体" w:hAnsi="宋体" w:eastAsia="宋体"/>
          <w:b/>
          <w:color w:val="auto"/>
          <w:sz w:val="21"/>
          <w:szCs w:val="21"/>
          <w:lang w:eastAsia="zh-CN"/>
        </w:rPr>
        <w:t>，</w:t>
      </w:r>
      <w:r>
        <w:rPr>
          <w:rFonts w:hint="eastAsia" w:ascii="宋体" w:hAnsi="宋体" w:eastAsia="宋体"/>
          <w:b/>
          <w:color w:val="auto"/>
          <w:sz w:val="21"/>
          <w:szCs w:val="21"/>
        </w:rPr>
        <w:t>技术部分</w:t>
      </w:r>
      <w:r>
        <w:rPr>
          <w:rFonts w:hint="eastAsia" w:ascii="宋体" w:hAnsi="宋体" w:eastAsia="宋体"/>
          <w:b/>
          <w:color w:val="auto"/>
          <w:sz w:val="21"/>
          <w:szCs w:val="21"/>
          <w:lang w:val="en-US" w:eastAsia="zh-CN"/>
        </w:rPr>
        <w:t>67</w:t>
      </w:r>
      <w:r>
        <w:rPr>
          <w:rFonts w:hint="eastAsia" w:ascii="宋体" w:hAnsi="宋体" w:eastAsia="宋体"/>
          <w:b/>
          <w:color w:val="auto"/>
          <w:sz w:val="21"/>
          <w:szCs w:val="21"/>
        </w:rPr>
        <w:t>分</w:t>
      </w:r>
      <w:r>
        <w:rPr>
          <w:rFonts w:hint="eastAsia" w:ascii="宋体" w:hAnsi="宋体" w:eastAsia="宋体"/>
          <w:b/>
          <w:color w:val="auto"/>
          <w:sz w:val="21"/>
          <w:szCs w:val="21"/>
          <w:lang w:eastAsia="zh-CN"/>
        </w:rPr>
        <w:t>。</w:t>
      </w:r>
    </w:p>
    <w:p>
      <w:pPr>
        <w:widowControl/>
        <w:spacing w:line="360" w:lineRule="auto"/>
        <w:ind w:firstLine="211" w:firstLineChars="100"/>
        <w:jc w:val="left"/>
        <w:rPr>
          <w:rFonts w:ascii="宋体" w:hAnsi="宋体"/>
          <w:b/>
          <w:color w:val="auto"/>
          <w:kern w:val="0"/>
          <w:szCs w:val="21"/>
        </w:rPr>
      </w:pPr>
      <w:r>
        <w:rPr>
          <w:rFonts w:hint="eastAsia" w:ascii="宋体" w:hAnsi="宋体"/>
          <w:b/>
          <w:color w:val="auto"/>
          <w:kern w:val="0"/>
          <w:szCs w:val="21"/>
        </w:rPr>
        <w:t>注：1.实质性响应</w:t>
      </w:r>
      <w:r>
        <w:rPr>
          <w:rFonts w:hint="eastAsia" w:ascii="宋体" w:hAnsi="宋体"/>
          <w:b/>
          <w:color w:val="auto"/>
          <w:kern w:val="0"/>
          <w:szCs w:val="21"/>
          <w:lang w:eastAsia="zh-CN"/>
        </w:rPr>
        <w:t>遴选文件</w:t>
      </w:r>
      <w:r>
        <w:rPr>
          <w:rFonts w:hint="eastAsia" w:ascii="宋体" w:hAnsi="宋体"/>
          <w:b/>
          <w:color w:val="auto"/>
          <w:kern w:val="0"/>
          <w:szCs w:val="21"/>
        </w:rPr>
        <w:t>要求且最低评标价为评标基准价</w:t>
      </w:r>
    </w:p>
    <w:p>
      <w:pPr>
        <w:tabs>
          <w:tab w:val="left" w:pos="540"/>
        </w:tabs>
        <w:adjustRightInd w:val="0"/>
        <w:spacing w:line="360" w:lineRule="auto"/>
        <w:ind w:firstLine="632" w:firstLineChars="300"/>
        <w:textAlignment w:val="baseline"/>
        <w:rPr>
          <w:rFonts w:ascii="宋体" w:hAnsi="宋体"/>
          <w:b/>
          <w:color w:val="auto"/>
          <w:kern w:val="0"/>
          <w:szCs w:val="21"/>
        </w:rPr>
      </w:pPr>
      <w:r>
        <w:rPr>
          <w:rFonts w:hint="eastAsia" w:ascii="宋体" w:hAnsi="宋体"/>
          <w:b/>
          <w:color w:val="auto"/>
          <w:kern w:val="0"/>
          <w:szCs w:val="21"/>
        </w:rPr>
        <w:t>2.</w:t>
      </w:r>
      <w:r>
        <w:rPr>
          <w:rFonts w:hint="eastAsia" w:ascii="宋体" w:hAnsi="宋体"/>
          <w:b/>
          <w:color w:val="auto"/>
          <w:kern w:val="0"/>
          <w:szCs w:val="21"/>
          <w:lang w:eastAsia="zh-CN"/>
        </w:rPr>
        <w:t>供应商</w:t>
      </w:r>
      <w:r>
        <w:rPr>
          <w:rFonts w:hint="eastAsia" w:ascii="宋体" w:hAnsi="宋体"/>
          <w:b/>
          <w:color w:val="auto"/>
          <w:kern w:val="0"/>
          <w:szCs w:val="21"/>
        </w:rPr>
        <w:t>报价低于成本的除外</w:t>
      </w:r>
    </w:p>
    <w:p>
      <w:pPr>
        <w:widowControl/>
        <w:spacing w:line="360" w:lineRule="auto"/>
        <w:ind w:firstLine="632" w:firstLineChars="300"/>
        <w:jc w:val="left"/>
        <w:rPr>
          <w:rFonts w:hint="eastAsia" w:ascii="宋体" w:hAnsi="宋体"/>
          <w:b/>
          <w:color w:val="auto"/>
          <w:szCs w:val="21"/>
        </w:rPr>
      </w:pPr>
      <w:r>
        <w:rPr>
          <w:rFonts w:hint="eastAsia" w:ascii="宋体" w:hAnsi="宋体"/>
          <w:b/>
          <w:color w:val="auto"/>
          <w:kern w:val="0"/>
          <w:szCs w:val="21"/>
        </w:rPr>
        <w:t>3.最低报价不作为中标的保证</w:t>
      </w:r>
    </w:p>
    <w:p>
      <w:pPr>
        <w:pStyle w:val="17"/>
        <w:rPr>
          <w:rFonts w:hint="eastAsia" w:ascii="宋体" w:hAnsi="宋体"/>
          <w:b/>
          <w:color w:val="auto"/>
          <w:szCs w:val="21"/>
        </w:rPr>
      </w:pPr>
    </w:p>
    <w:p>
      <w:pPr>
        <w:pStyle w:val="17"/>
        <w:jc w:val="center"/>
        <w:rPr>
          <w:rFonts w:hint="default" w:ascii="宋体" w:hAnsi="宋体" w:eastAsia="宋体" w:cs="仿宋"/>
          <w:color w:val="auto"/>
          <w:kern w:val="2"/>
          <w:sz w:val="21"/>
          <w:szCs w:val="21"/>
          <w:lang w:val="en-US" w:eastAsia="zh-CN" w:bidi="ar-SA"/>
        </w:rPr>
      </w:pPr>
      <w:r>
        <w:rPr>
          <w:rFonts w:hint="eastAsia" w:ascii="宋体" w:hAnsi="宋体" w:eastAsia="宋体" w:cs="仿宋"/>
          <w:color w:val="auto"/>
          <w:kern w:val="2"/>
          <w:sz w:val="32"/>
          <w:szCs w:val="32"/>
          <w:lang w:val="en-US" w:eastAsia="zh-CN" w:bidi="ar-SA"/>
        </w:rPr>
        <w:t>评分办法</w:t>
      </w:r>
    </w:p>
    <w:tbl>
      <w:tblPr>
        <w:tblStyle w:val="25"/>
        <w:tblW w:w="8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762"/>
        <w:gridCol w:w="5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160" w:type="dxa"/>
            <w:noWrap w:val="0"/>
            <w:vAlign w:val="top"/>
          </w:tcPr>
          <w:p>
            <w:pPr>
              <w:spacing w:line="276" w:lineRule="auto"/>
              <w:jc w:val="center"/>
              <w:rPr>
                <w:rFonts w:hint="eastAsia" w:ascii="宋体" w:hAnsi="宋体" w:eastAsia="宋体" w:cs="仿宋"/>
                <w:color w:val="auto"/>
                <w:szCs w:val="21"/>
                <w:lang w:val="en-US" w:eastAsia="zh-CN"/>
              </w:rPr>
            </w:pPr>
            <w:r>
              <w:rPr>
                <w:rFonts w:hint="eastAsia" w:ascii="宋体" w:hAnsi="宋体" w:cs="仿宋"/>
                <w:color w:val="auto"/>
                <w:szCs w:val="21"/>
              </w:rPr>
              <w:t>评分</w:t>
            </w:r>
            <w:r>
              <w:rPr>
                <w:rFonts w:hint="eastAsia" w:ascii="宋体" w:hAnsi="宋体" w:cs="仿宋"/>
                <w:color w:val="auto"/>
                <w:szCs w:val="21"/>
                <w:lang w:val="en-US" w:eastAsia="zh-CN"/>
              </w:rPr>
              <w:t>类别</w:t>
            </w:r>
          </w:p>
        </w:tc>
        <w:tc>
          <w:tcPr>
            <w:tcW w:w="1762" w:type="dxa"/>
            <w:noWrap w:val="0"/>
            <w:vAlign w:val="center"/>
          </w:tcPr>
          <w:p>
            <w:pPr>
              <w:spacing w:line="276" w:lineRule="auto"/>
              <w:jc w:val="center"/>
              <w:rPr>
                <w:rFonts w:hint="default" w:ascii="宋体" w:hAnsi="宋体" w:eastAsia="宋体" w:cs="仿宋"/>
                <w:color w:val="auto"/>
                <w:szCs w:val="21"/>
                <w:lang w:val="en-US" w:eastAsia="zh-CN"/>
              </w:rPr>
            </w:pPr>
            <w:r>
              <w:rPr>
                <w:rFonts w:hint="eastAsia" w:ascii="宋体" w:hAnsi="宋体" w:cs="仿宋"/>
                <w:color w:val="auto"/>
                <w:szCs w:val="21"/>
              </w:rPr>
              <w:t>评</w:t>
            </w:r>
            <w:r>
              <w:rPr>
                <w:rFonts w:hint="eastAsia" w:ascii="宋体" w:hAnsi="宋体" w:eastAsia="宋体" w:cs="仿宋"/>
                <w:color w:val="auto"/>
                <w:szCs w:val="21"/>
                <w:lang w:val="en-US" w:eastAsia="zh-CN"/>
              </w:rPr>
              <w:t>审</w:t>
            </w:r>
            <w:r>
              <w:rPr>
                <w:rFonts w:hint="eastAsia" w:ascii="宋体" w:hAnsi="宋体" w:cs="仿宋"/>
                <w:color w:val="auto"/>
                <w:szCs w:val="21"/>
                <w:lang w:val="en-US" w:eastAsia="zh-CN"/>
              </w:rPr>
              <w:t>因素及分值</w:t>
            </w:r>
          </w:p>
        </w:tc>
        <w:tc>
          <w:tcPr>
            <w:tcW w:w="5186" w:type="dxa"/>
            <w:noWrap w:val="0"/>
            <w:vAlign w:val="center"/>
          </w:tcPr>
          <w:p>
            <w:pPr>
              <w:widowControl/>
              <w:spacing w:line="276" w:lineRule="auto"/>
              <w:jc w:val="center"/>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评分原则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60" w:type="dxa"/>
            <w:noWrap w:val="0"/>
            <w:vAlign w:val="center"/>
          </w:tcPr>
          <w:p>
            <w:pPr>
              <w:spacing w:line="276" w:lineRule="auto"/>
              <w:jc w:val="center"/>
              <w:rPr>
                <w:rFonts w:hint="eastAsia" w:ascii="宋体" w:hAnsi="宋体" w:cs="仿宋"/>
                <w:color w:val="auto"/>
                <w:kern w:val="2"/>
                <w:sz w:val="21"/>
                <w:szCs w:val="21"/>
                <w:lang w:val="en-US" w:eastAsia="zh-CN" w:bidi="ar-SA"/>
              </w:rPr>
            </w:pPr>
            <w:r>
              <w:rPr>
                <w:rFonts w:hint="eastAsia" w:ascii="宋体" w:hAnsi="宋体" w:cs="仿宋"/>
                <w:color w:val="auto"/>
                <w:kern w:val="0"/>
                <w:szCs w:val="21"/>
              </w:rPr>
              <w:t>价格部分</w:t>
            </w:r>
            <w:r>
              <w:rPr>
                <w:rFonts w:hint="eastAsia" w:ascii="宋体" w:hAnsi="宋体" w:cs="仿宋"/>
                <w:color w:val="auto"/>
                <w:kern w:val="0"/>
                <w:szCs w:val="21"/>
                <w:lang w:val="en-US" w:eastAsia="zh-CN"/>
              </w:rPr>
              <w:t>10</w:t>
            </w:r>
            <w:r>
              <w:rPr>
                <w:rFonts w:hint="eastAsia" w:ascii="宋体" w:hAnsi="宋体" w:cs="仿宋"/>
                <w:color w:val="auto"/>
                <w:kern w:val="0"/>
                <w:szCs w:val="21"/>
              </w:rPr>
              <w:t>分</w:t>
            </w: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价格</w:t>
            </w:r>
          </w:p>
          <w:p>
            <w:pPr>
              <w:spacing w:line="276" w:lineRule="auto"/>
              <w:jc w:val="center"/>
              <w:rPr>
                <w:rFonts w:hint="eastAsia" w:ascii="宋体" w:hAnsi="宋体" w:cs="仿宋"/>
                <w:color w:val="auto"/>
                <w:kern w:val="0"/>
                <w:sz w:val="21"/>
                <w:szCs w:val="21"/>
                <w:lang w:val="en-US" w:eastAsia="zh-CN" w:bidi="ar-SA"/>
              </w:rPr>
            </w:pPr>
            <w:r>
              <w:rPr>
                <w:rFonts w:hint="eastAsia" w:ascii="宋体" w:hAnsi="宋体" w:cs="仿宋"/>
                <w:color w:val="auto"/>
                <w:kern w:val="0"/>
                <w:szCs w:val="21"/>
              </w:rPr>
              <w:t>（</w:t>
            </w:r>
            <w:r>
              <w:rPr>
                <w:rFonts w:hint="eastAsia" w:ascii="宋体" w:hAnsi="宋体" w:cs="仿宋"/>
                <w:color w:val="auto"/>
                <w:kern w:val="0"/>
                <w:szCs w:val="21"/>
                <w:lang w:val="en-US" w:eastAsia="zh-CN"/>
              </w:rPr>
              <w:t>10</w:t>
            </w:r>
            <w:r>
              <w:rPr>
                <w:rFonts w:hint="eastAsia" w:ascii="宋体" w:hAnsi="宋体" w:cs="仿宋"/>
                <w:color w:val="auto"/>
                <w:kern w:val="0"/>
                <w:szCs w:val="21"/>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满足遴选文件要求且响应价格最低的报价为评审基准价，其价格分为满分。其他供应商的价格分统一按 照下列公式计算：</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报价得分＝（评审基准价/响应报价）×</w:t>
            </w:r>
            <w:r>
              <w:rPr>
                <w:rFonts w:hint="eastAsia" w:ascii="Calibri" w:hAnsi="Calibri" w:eastAsia="宋体" w:cs="仿宋"/>
                <w:color w:val="auto"/>
                <w:kern w:val="2"/>
                <w:sz w:val="21"/>
                <w:szCs w:val="21"/>
                <w:lang w:val="en-US" w:eastAsia="zh-CN" w:bidi="ar-SA"/>
              </w:rPr>
              <w:t>相应分值</w:t>
            </w:r>
            <w:r>
              <w:rPr>
                <w:rFonts w:hint="default" w:ascii="Calibri" w:hAnsi="Calibri" w:eastAsia="宋体" w:cs="仿宋"/>
                <w:color w:val="auto"/>
                <w:kern w:val="2"/>
                <w:sz w:val="21"/>
                <w:szCs w:val="21"/>
                <w:lang w:val="en-US" w:eastAsia="zh-CN" w:bidi="ar-SA"/>
              </w:rPr>
              <w:t>。</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160" w:type="dxa"/>
            <w:vMerge w:val="restart"/>
            <w:noWrap w:val="0"/>
            <w:vAlign w:val="center"/>
          </w:tcPr>
          <w:p>
            <w:pPr>
              <w:spacing w:line="276" w:lineRule="auto"/>
              <w:jc w:val="center"/>
              <w:rPr>
                <w:rFonts w:hint="eastAsia" w:ascii="宋体" w:hAnsi="宋体" w:cs="仿宋"/>
                <w:color w:val="auto"/>
                <w:szCs w:val="21"/>
              </w:rPr>
            </w:pPr>
            <w:r>
              <w:rPr>
                <w:rFonts w:hint="eastAsia" w:ascii="宋体" w:hAnsi="宋体" w:cs="仿宋"/>
                <w:color w:val="auto"/>
                <w:szCs w:val="21"/>
              </w:rPr>
              <w:t>商务部分</w:t>
            </w:r>
          </w:p>
          <w:p>
            <w:pPr>
              <w:spacing w:line="276" w:lineRule="auto"/>
              <w:jc w:val="center"/>
              <w:rPr>
                <w:rFonts w:hint="eastAsia" w:ascii="宋体" w:hAnsi="宋体" w:cs="仿宋"/>
                <w:color w:val="auto"/>
                <w:szCs w:val="21"/>
              </w:rPr>
            </w:pPr>
            <w:r>
              <w:rPr>
                <w:rFonts w:hint="eastAsia" w:ascii="宋体" w:hAnsi="宋体" w:cs="仿宋"/>
                <w:color w:val="auto"/>
                <w:szCs w:val="21"/>
                <w:lang w:val="en-US" w:eastAsia="zh-CN"/>
              </w:rPr>
              <w:t>23</w:t>
            </w:r>
            <w:r>
              <w:rPr>
                <w:rFonts w:hint="eastAsia" w:ascii="宋体" w:hAnsi="宋体" w:cs="仿宋"/>
                <w:color w:val="auto"/>
                <w:szCs w:val="21"/>
              </w:rPr>
              <w:t>分</w:t>
            </w: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相关资质</w:t>
            </w:r>
          </w:p>
          <w:p>
            <w:pPr>
              <w:spacing w:line="276" w:lineRule="auto"/>
              <w:jc w:val="center"/>
              <w:rPr>
                <w:rFonts w:hint="eastAsia" w:ascii="宋体" w:hAnsi="宋体" w:cs="仿宋"/>
                <w:color w:val="auto"/>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2</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具有质量管理体系认证 (如 ISO9001) ，且证书在有效期内， 得 2 分；未提供或不在有效期内不得分。</w:t>
            </w:r>
          </w:p>
          <w:p>
            <w:pPr>
              <w:pStyle w:val="69"/>
              <w:autoSpaceDE w:val="0"/>
              <w:autoSpaceDN w:val="0"/>
              <w:spacing w:before="35" w:line="235" w:lineRule="auto"/>
              <w:ind w:right="106"/>
              <w:jc w:val="left"/>
              <w:rPr>
                <w:rFonts w:hint="eastAsia" w:cs="仿宋"/>
                <w:color w:val="auto"/>
                <w:sz w:val="21"/>
                <w:szCs w:val="21"/>
              </w:rPr>
            </w:pPr>
            <w:r>
              <w:rPr>
                <w:rFonts w:hint="default" w:ascii="Calibri" w:hAnsi="Calibri" w:eastAsia="宋体" w:cs="仿宋"/>
                <w:color w:val="auto"/>
                <w:kern w:val="2"/>
                <w:sz w:val="21"/>
                <w:szCs w:val="21"/>
                <w:lang w:val="en-US" w:eastAsia="zh-CN" w:bidi="ar-SA"/>
              </w:rPr>
              <w:t>注：需提供证书复印件。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业绩</w:t>
            </w:r>
          </w:p>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具有为医院提供，</w:t>
            </w:r>
            <w:r>
              <w:rPr>
                <w:rFonts w:hint="eastAsia" w:ascii="宋体" w:hAnsi="宋体" w:eastAsiaTheme="minorEastAsia" w:cstheme="minorBidi"/>
                <w:color w:val="000000"/>
                <w:kern w:val="2"/>
                <w:sz w:val="21"/>
                <w:szCs w:val="21"/>
                <w:lang w:val="en-US" w:eastAsia="zh-CN" w:bidi="ar-SA"/>
              </w:rPr>
              <w:t>202</w:t>
            </w:r>
            <w:r>
              <w:rPr>
                <w:rFonts w:hint="eastAsia" w:ascii="宋体" w:hAnsi="宋体" w:cstheme="minorBidi"/>
                <w:color w:val="000000"/>
                <w:kern w:val="2"/>
                <w:sz w:val="21"/>
                <w:szCs w:val="21"/>
                <w:lang w:val="en-US" w:eastAsia="zh-CN" w:bidi="ar-SA"/>
              </w:rPr>
              <w:t>1</w:t>
            </w:r>
            <w:r>
              <w:rPr>
                <w:rFonts w:hint="eastAsia" w:ascii="宋体" w:hAnsi="宋体" w:eastAsiaTheme="minorEastAsia" w:cstheme="minorBidi"/>
                <w:color w:val="000000"/>
                <w:kern w:val="2"/>
                <w:sz w:val="21"/>
                <w:szCs w:val="21"/>
                <w:lang w:val="en-US" w:eastAsia="zh-CN" w:bidi="ar-SA"/>
              </w:rPr>
              <w:t>年</w:t>
            </w:r>
            <w:r>
              <w:rPr>
                <w:rFonts w:hint="eastAsia" w:eastAsiaTheme="minorEastAsia" w:cstheme="minorBidi"/>
                <w:color w:val="000000"/>
                <w:kern w:val="2"/>
                <w:sz w:val="21"/>
                <w:szCs w:val="21"/>
                <w:lang w:val="en-US" w:eastAsia="zh-CN" w:bidi="ar-SA"/>
              </w:rPr>
              <w:t>3</w:t>
            </w:r>
            <w:r>
              <w:rPr>
                <w:rFonts w:hint="eastAsia" w:ascii="宋体" w:hAnsi="宋体" w:eastAsiaTheme="minorEastAsia" w:cstheme="minorBidi"/>
                <w:color w:val="000000"/>
                <w:kern w:val="2"/>
                <w:sz w:val="21"/>
                <w:szCs w:val="21"/>
                <w:lang w:val="en-US" w:eastAsia="zh-CN" w:bidi="ar-SA"/>
              </w:rPr>
              <w:t>月至今在中国境内的具有与本项目采购需求类似的业绩</w:t>
            </w:r>
            <w:r>
              <w:rPr>
                <w:rFonts w:hint="default" w:ascii="Calibri" w:hAnsi="Calibri" w:eastAsia="宋体" w:cs="仿宋"/>
                <w:color w:val="auto"/>
                <w:kern w:val="2"/>
                <w:sz w:val="21"/>
                <w:szCs w:val="21"/>
                <w:lang w:val="en-US" w:eastAsia="zh-CN" w:bidi="ar-SA"/>
              </w:rPr>
              <w:t>每提供 1 家医院 的业绩得 1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为同一家医院连续提供同类服务的，在满 1 年的基础上，每额 外再增加 1 年得 1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本评分项累计最高得 5 分。</w:t>
            </w:r>
          </w:p>
          <w:p>
            <w:pPr>
              <w:pStyle w:val="69"/>
              <w:autoSpaceDE w:val="0"/>
              <w:autoSpaceDN w:val="0"/>
              <w:spacing w:before="35" w:line="235" w:lineRule="auto"/>
              <w:ind w:right="106"/>
              <w:jc w:val="left"/>
              <w:rPr>
                <w:rFonts w:hint="eastAsia" w:ascii="宋体" w:hAnsi="宋体" w:cs="仿宋"/>
                <w:color w:val="auto"/>
                <w:szCs w:val="21"/>
              </w:rPr>
            </w:pPr>
            <w:r>
              <w:rPr>
                <w:rFonts w:hint="default" w:ascii="Calibri" w:hAnsi="Calibri" w:eastAsia="宋体" w:cs="仿宋"/>
                <w:color w:val="auto"/>
                <w:kern w:val="2"/>
                <w:sz w:val="21"/>
                <w:szCs w:val="21"/>
                <w:lang w:val="en-US" w:eastAsia="zh-CN" w:bidi="ar-SA"/>
              </w:rPr>
              <w:t>注：同类服务指义齿加工的项目，并需附业绩对应合同 (协议) 复 印件 (其中需包括签约双方名称及公章、签约时间、货物或服务名 称内容等) ，或医院相关部门出具的证明材料原件 (加盖单位或部 门公章) ，其中需反映出评审所需内容；否则不予计分。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lang w:val="en-US" w:eastAsia="zh-CN"/>
              </w:rPr>
            </w:pPr>
            <w:r>
              <w:rPr>
                <w:rFonts w:hint="eastAsia" w:ascii="宋体" w:hAnsi="宋体" w:cs="仿宋"/>
                <w:color w:val="auto"/>
                <w:kern w:val="0"/>
                <w:szCs w:val="21"/>
              </w:rPr>
              <w:t>科研合作</w:t>
            </w:r>
            <w:r>
              <w:rPr>
                <w:rFonts w:hint="eastAsia" w:ascii="宋体" w:hAnsi="宋体" w:cs="仿宋"/>
                <w:color w:val="auto"/>
                <w:kern w:val="0"/>
                <w:szCs w:val="21"/>
                <w:lang w:val="en-US" w:eastAsia="zh-CN"/>
              </w:rPr>
              <w:t>能力</w:t>
            </w:r>
          </w:p>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2</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需提供具备科研合作项目能力的证明材料，与医院或大专院校完成的与本项目相关领域的科研合作项目(提供证明材料) 得 2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注：同一单位的业绩不重复计分。</w:t>
            </w: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需提供相关证明材料，否 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制作加工场地</w:t>
            </w:r>
          </w:p>
          <w:p>
            <w:pPr>
              <w:spacing w:line="276" w:lineRule="auto"/>
              <w:jc w:val="center"/>
              <w:rPr>
                <w:rFonts w:hint="eastAsia"/>
              </w:rPr>
            </w:pPr>
            <w:r>
              <w:rPr>
                <w:rFonts w:hint="eastAsia" w:ascii="宋体" w:hAnsi="宋体" w:cs="仿宋"/>
                <w:color w:val="auto"/>
                <w:kern w:val="0"/>
                <w:szCs w:val="21"/>
              </w:rPr>
              <w:t>（</w:t>
            </w:r>
            <w:r>
              <w:rPr>
                <w:rFonts w:hint="eastAsia" w:ascii="宋体" w:hAnsi="宋体" w:cs="仿宋"/>
                <w:color w:val="auto"/>
                <w:kern w:val="0"/>
                <w:szCs w:val="21"/>
                <w:lang w:val="en-US" w:eastAsia="zh-CN"/>
              </w:rPr>
              <w:t>2</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生产加工义齿场地在</w:t>
            </w:r>
            <w:r>
              <w:rPr>
                <w:rFonts w:hint="eastAsia" w:ascii="Calibri" w:hAnsi="Calibri" w:cs="仿宋"/>
                <w:color w:val="auto"/>
                <w:kern w:val="2"/>
                <w:sz w:val="21"/>
                <w:szCs w:val="21"/>
                <w:lang w:val="en-US" w:eastAsia="zh-CN" w:bidi="ar-SA"/>
              </w:rPr>
              <w:t>采购人单位直径50公里范围内</w:t>
            </w:r>
            <w:r>
              <w:rPr>
                <w:rFonts w:hint="default" w:ascii="Calibri" w:hAnsi="Calibri" w:eastAsia="宋体" w:cs="仿宋"/>
                <w:color w:val="auto"/>
                <w:kern w:val="2"/>
                <w:sz w:val="21"/>
                <w:szCs w:val="21"/>
                <w:lang w:val="en-US" w:eastAsia="zh-CN" w:bidi="ar-SA"/>
              </w:rPr>
              <w:t>得 2 分，否则0 分。 注：</w:t>
            </w: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需提供生产加工义齿场地证明材料 (房产证或土地使用 权证复印件；或租赁合同复印件) ，证明材料需反映出评审内容。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团队人员情况</w:t>
            </w:r>
          </w:p>
          <w:p>
            <w:pPr>
              <w:spacing w:line="276" w:lineRule="auto"/>
              <w:jc w:val="center"/>
              <w:rPr>
                <w:rFonts w:hint="eastAsia"/>
              </w:rPr>
            </w:pP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团队中每有 1 人具有口腔修复体制作工类的相关证书 (由省</w:t>
            </w:r>
            <w:r>
              <w:rPr>
                <w:rFonts w:hint="eastAsia" w:ascii="Calibri" w:hAnsi="Calibri" w:cs="仿宋"/>
                <w:color w:val="auto"/>
                <w:kern w:val="2"/>
                <w:sz w:val="21"/>
                <w:szCs w:val="21"/>
                <w:lang w:val="en-US" w:eastAsia="zh-CN" w:bidi="ar-SA"/>
              </w:rPr>
              <w:t>、</w:t>
            </w:r>
            <w:r>
              <w:rPr>
                <w:rFonts w:hint="default" w:ascii="Calibri" w:hAnsi="Calibri" w:eastAsia="宋体" w:cs="仿宋"/>
                <w:color w:val="auto"/>
                <w:kern w:val="2"/>
                <w:sz w:val="21"/>
                <w:szCs w:val="21"/>
                <w:lang w:val="en-US" w:eastAsia="zh-CN" w:bidi="ar-SA"/>
              </w:rPr>
              <w:t>市级及以上相关单位颁发，原件备查) 得 1 分，最高 5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注：需提供团队人员清单和对应证书复印件，其中需反映出评审所需内容且清晰可辨；同时需提供</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 xml:space="preserve"> 2023 年任意一个月为上述人员缴纳社保的证明材料复印件， 或与</w:t>
            </w: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签订的劳动合同相关部分复印件。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服务团队</w:t>
            </w:r>
          </w:p>
          <w:p>
            <w:pPr>
              <w:spacing w:line="276" w:lineRule="auto"/>
              <w:jc w:val="center"/>
              <w:rPr>
                <w:rFonts w:hint="eastAsia"/>
              </w:rPr>
            </w:pPr>
            <w:r>
              <w:rPr>
                <w:rFonts w:hint="eastAsia" w:ascii="宋体" w:hAnsi="宋体" w:cs="仿宋"/>
                <w:color w:val="auto"/>
                <w:kern w:val="0"/>
                <w:szCs w:val="21"/>
              </w:rPr>
              <w:t>（</w:t>
            </w:r>
            <w:r>
              <w:rPr>
                <w:rFonts w:hint="eastAsia" w:ascii="宋体" w:hAnsi="宋体" w:cs="仿宋"/>
                <w:color w:val="auto"/>
                <w:kern w:val="0"/>
                <w:szCs w:val="21"/>
                <w:lang w:val="en-US" w:eastAsia="zh-CN"/>
              </w:rPr>
              <w:t>2</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根据</w:t>
            </w: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拟为本项目配备的服务团队情况评分：团队人员配备充足，人员安排合理，满足</w:t>
            </w:r>
            <w:r>
              <w:rPr>
                <w:rFonts w:hint="eastAsia" w:ascii="Calibri" w:hAnsi="Calibri" w:cs="仿宋"/>
                <w:color w:val="auto"/>
                <w:kern w:val="2"/>
                <w:sz w:val="21"/>
                <w:szCs w:val="21"/>
                <w:lang w:val="en-US" w:eastAsia="zh-CN" w:bidi="ar-SA"/>
              </w:rPr>
              <w:t>遴选文件</w:t>
            </w:r>
            <w:r>
              <w:rPr>
                <w:rFonts w:hint="default" w:ascii="Calibri" w:hAnsi="Calibri" w:eastAsia="宋体" w:cs="仿宋"/>
                <w:color w:val="auto"/>
                <w:kern w:val="2"/>
                <w:sz w:val="21"/>
                <w:szCs w:val="21"/>
                <w:lang w:val="en-US" w:eastAsia="zh-CN" w:bidi="ar-SA"/>
              </w:rPr>
              <w:t>要求得 2 分，否则0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注：需提供相关人员简历和相关证明材料。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t>原</w:t>
            </w:r>
            <w:r>
              <w:rPr>
                <w:rFonts w:hint="eastAsia" w:ascii="宋体" w:hAnsi="宋体" w:cs="仿宋"/>
                <w:color w:val="auto"/>
                <w:kern w:val="0"/>
                <w:szCs w:val="21"/>
              </w:rPr>
              <w:t>材料来源</w:t>
            </w:r>
          </w:p>
          <w:p>
            <w:pPr>
              <w:spacing w:line="276" w:lineRule="auto"/>
              <w:jc w:val="center"/>
              <w:rPr>
                <w:rFonts w:hint="eastAsia"/>
              </w:rPr>
            </w:pPr>
            <w:r>
              <w:rPr>
                <w:rFonts w:hint="eastAsia" w:ascii="宋体" w:hAnsi="宋体" w:cs="仿宋"/>
                <w:color w:val="auto"/>
                <w:kern w:val="0"/>
                <w:szCs w:val="21"/>
              </w:rPr>
              <w:t>（</w:t>
            </w:r>
            <w:r>
              <w:rPr>
                <w:rFonts w:hint="eastAsia" w:ascii="宋体" w:hAnsi="宋体" w:cs="仿宋"/>
                <w:color w:val="auto"/>
                <w:kern w:val="0"/>
                <w:szCs w:val="21"/>
                <w:lang w:val="en-US" w:eastAsia="zh-CN"/>
              </w:rPr>
              <w:t>3</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 xml:space="preserve">需提供其主要义齿原材料厂家合作授权的证明。每提供 1 个主要原材料供应商的合作授权得 1 分，最高得 3 分。 </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注 1 ：主要原材料：树脂、瓷、金属。</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注 2 ：如原材料属于医疗器械管理范围，需提供对应的医疗器械注册证复印件，否则不予计分。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pPr>
            <w:r>
              <w:t>质保期</w:t>
            </w:r>
          </w:p>
          <w:p>
            <w:pPr>
              <w:spacing w:line="276" w:lineRule="auto"/>
              <w:jc w:val="center"/>
              <w:rPr>
                <w:rFonts w:hint="eastAsia"/>
              </w:rPr>
            </w:pPr>
            <w:r>
              <w:rPr>
                <w:rFonts w:hint="eastAsia"/>
              </w:rPr>
              <w:t>（</w:t>
            </w:r>
            <w:r>
              <w:rPr>
                <w:rFonts w:hint="eastAsia"/>
                <w:lang w:val="en-US" w:eastAsia="zh-CN"/>
              </w:rPr>
              <w:t>2</w:t>
            </w:r>
            <w:r>
              <w:rPr>
                <w:rFonts w:hint="eastAsia"/>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在满足</w:t>
            </w:r>
            <w:r>
              <w:rPr>
                <w:rFonts w:hint="eastAsia" w:ascii="Calibri" w:hAnsi="Calibri" w:cs="仿宋"/>
                <w:color w:val="auto"/>
                <w:kern w:val="2"/>
                <w:sz w:val="21"/>
                <w:szCs w:val="21"/>
                <w:lang w:val="en-US" w:eastAsia="zh-CN" w:bidi="ar-SA"/>
              </w:rPr>
              <w:t>遴选文件</w:t>
            </w:r>
            <w:r>
              <w:rPr>
                <w:rFonts w:hint="default" w:ascii="Calibri" w:hAnsi="Calibri" w:eastAsia="宋体" w:cs="仿宋"/>
                <w:color w:val="auto"/>
                <w:kern w:val="2"/>
                <w:sz w:val="21"/>
                <w:szCs w:val="21"/>
                <w:lang w:val="en-US" w:eastAsia="zh-CN" w:bidi="ar-SA"/>
              </w:rPr>
              <w:t>要求</w:t>
            </w:r>
            <w:r>
              <w:rPr>
                <w:rFonts w:hint="eastAsia" w:ascii="Calibri" w:hAnsi="Calibri" w:cs="仿宋"/>
                <w:color w:val="auto"/>
                <w:kern w:val="2"/>
                <w:sz w:val="21"/>
                <w:szCs w:val="21"/>
                <w:lang w:val="en-US" w:eastAsia="zh-CN" w:bidi="ar-SA"/>
              </w:rPr>
              <w:t>的</w:t>
            </w:r>
            <w:r>
              <w:rPr>
                <w:rFonts w:hint="default" w:ascii="Calibri" w:hAnsi="Calibri" w:eastAsia="宋体" w:cs="仿宋"/>
                <w:color w:val="auto"/>
                <w:kern w:val="2"/>
                <w:sz w:val="21"/>
                <w:szCs w:val="21"/>
                <w:lang w:val="en-US" w:eastAsia="zh-CN" w:bidi="ar-SA"/>
              </w:rPr>
              <w:t>基础上，质保期每增加 1 年得 1 分，最高得 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160" w:type="dxa"/>
            <w:vMerge w:val="restart"/>
            <w:noWrap w:val="0"/>
            <w:vAlign w:val="center"/>
          </w:tcPr>
          <w:p>
            <w:pPr>
              <w:widowControl/>
              <w:spacing w:line="276" w:lineRule="auto"/>
              <w:jc w:val="center"/>
              <w:rPr>
                <w:rFonts w:hint="eastAsia" w:ascii="宋体" w:hAnsi="宋体" w:cs="仿宋"/>
                <w:color w:val="auto"/>
                <w:kern w:val="0"/>
                <w:szCs w:val="21"/>
              </w:rPr>
            </w:pPr>
            <w:r>
              <w:rPr>
                <w:rFonts w:hint="eastAsia" w:ascii="宋体" w:hAnsi="宋体" w:cs="仿宋"/>
                <w:color w:val="auto"/>
                <w:kern w:val="0"/>
                <w:szCs w:val="21"/>
              </w:rPr>
              <w:t>技术部分</w:t>
            </w:r>
          </w:p>
          <w:p>
            <w:pPr>
              <w:widowControl/>
              <w:spacing w:line="276" w:lineRule="auto"/>
              <w:jc w:val="center"/>
              <w:rPr>
                <w:rFonts w:hint="eastAsia" w:ascii="宋体" w:hAnsi="宋体" w:cs="仿宋"/>
                <w:color w:val="auto"/>
                <w:kern w:val="0"/>
                <w:szCs w:val="21"/>
              </w:rPr>
            </w:pPr>
            <w:r>
              <w:rPr>
                <w:rFonts w:hint="eastAsia" w:ascii="宋体" w:hAnsi="宋体" w:cs="仿宋"/>
                <w:color w:val="auto"/>
                <w:kern w:val="0"/>
                <w:szCs w:val="21"/>
                <w:lang w:val="en-US" w:eastAsia="zh-CN"/>
              </w:rPr>
              <w:t>67</w:t>
            </w:r>
            <w:r>
              <w:rPr>
                <w:rFonts w:hint="eastAsia" w:ascii="宋体" w:hAnsi="宋体" w:cs="仿宋"/>
                <w:color w:val="auto"/>
                <w:kern w:val="0"/>
                <w:szCs w:val="21"/>
              </w:rPr>
              <w:t>分</w:t>
            </w:r>
          </w:p>
        </w:tc>
        <w:tc>
          <w:tcPr>
            <w:tcW w:w="1762" w:type="dxa"/>
            <w:noWrap w:val="0"/>
            <w:vAlign w:val="center"/>
          </w:tcPr>
          <w:p>
            <w:pPr>
              <w:pStyle w:val="69"/>
              <w:autoSpaceDE w:val="0"/>
              <w:autoSpaceDN w:val="0"/>
              <w:spacing w:before="35" w:line="235" w:lineRule="auto"/>
              <w:ind w:right="106"/>
              <w:jc w:val="center"/>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需求响应</w:t>
            </w:r>
          </w:p>
          <w:p>
            <w:pPr>
              <w:pStyle w:val="69"/>
              <w:autoSpaceDE w:val="0"/>
              <w:autoSpaceDN w:val="0"/>
              <w:spacing w:before="35" w:line="235" w:lineRule="auto"/>
              <w:ind w:right="106"/>
              <w:jc w:val="center"/>
              <w:rPr>
                <w:rFonts w:hint="eastAsia"/>
              </w:rPr>
            </w:pPr>
            <w:r>
              <w:rPr>
                <w:rFonts w:hint="eastAsia" w:ascii="Calibri" w:hAnsi="Calibri" w:eastAsia="宋体" w:cs="仿宋"/>
                <w:color w:val="auto"/>
                <w:kern w:val="2"/>
                <w:sz w:val="21"/>
                <w:szCs w:val="21"/>
                <w:lang w:val="en-US" w:eastAsia="zh-CN" w:bidi="ar-SA"/>
              </w:rPr>
              <w:t>（20分）</w:t>
            </w:r>
          </w:p>
        </w:tc>
        <w:tc>
          <w:tcPr>
            <w:tcW w:w="5186" w:type="dxa"/>
            <w:noWrap w:val="0"/>
            <w:vAlign w:val="center"/>
          </w:tcPr>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对采购需求完全满足得20分。</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1、每有一条不符合需求条款需求的减2分。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2、每有一条不符合#需求条款需求的减</w:t>
            </w:r>
            <w:r>
              <w:rPr>
                <w:rFonts w:hint="eastAsia" w:ascii="Calibri" w:hAnsi="Calibri" w:cs="仿宋"/>
                <w:color w:val="auto"/>
                <w:kern w:val="2"/>
                <w:sz w:val="21"/>
                <w:szCs w:val="21"/>
                <w:lang w:val="en-US" w:eastAsia="zh-CN" w:bidi="ar-SA"/>
              </w:rPr>
              <w:t>5</w:t>
            </w:r>
            <w:r>
              <w:rPr>
                <w:rFonts w:hint="eastAsia" w:ascii="Calibri" w:hAnsi="Calibri" w:eastAsia="宋体" w:cs="仿宋"/>
                <w:color w:val="auto"/>
                <w:kern w:val="2"/>
                <w:sz w:val="21"/>
                <w:szCs w:val="21"/>
                <w:lang w:val="en-US" w:eastAsia="zh-CN" w:bidi="ar-SA"/>
              </w:rPr>
              <w:t>分。</w:t>
            </w:r>
            <w:r>
              <w:rPr>
                <w:rFonts w:hint="eastAsia" w:ascii="Calibri" w:hAnsi="Calibri" w:eastAsia="宋体" w:cs="仿宋"/>
                <w:color w:val="auto"/>
                <w:kern w:val="2"/>
                <w:sz w:val="21"/>
                <w:szCs w:val="21"/>
                <w:lang w:val="en-US" w:eastAsia="zh-CN" w:bidi="ar-SA"/>
              </w:rPr>
              <w:br w:type="textWrapping"/>
            </w:r>
            <w:r>
              <w:rPr>
                <w:rFonts w:hint="eastAsia" w:ascii="Calibri" w:hAnsi="Calibri" w:eastAsia="宋体" w:cs="仿宋"/>
                <w:color w:val="auto"/>
                <w:kern w:val="2"/>
                <w:sz w:val="21"/>
                <w:szCs w:val="21"/>
                <w:lang w:val="en-US" w:eastAsia="zh-CN" w:bidi="ar-SA"/>
              </w:rPr>
              <w:t>3、未应答视同不符合要求，按减分处理。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7" w:hRule="atLeast"/>
          <w:jc w:val="center"/>
        </w:trPr>
        <w:tc>
          <w:tcPr>
            <w:tcW w:w="1160" w:type="dxa"/>
            <w:vMerge w:val="continue"/>
            <w:noWrap w:val="0"/>
            <w:vAlign w:val="center"/>
          </w:tcPr>
          <w:p>
            <w:pPr>
              <w:widowControl/>
              <w:spacing w:line="276" w:lineRule="auto"/>
              <w:jc w:val="center"/>
              <w:rPr>
                <w:rFonts w:hint="eastAsia" w:ascii="宋体" w:hAnsi="宋体" w:cs="仿宋"/>
                <w:color w:val="auto"/>
                <w:kern w:val="0"/>
                <w:szCs w:val="21"/>
              </w:rPr>
            </w:pPr>
          </w:p>
        </w:tc>
        <w:tc>
          <w:tcPr>
            <w:tcW w:w="1762" w:type="dxa"/>
            <w:noWrap w:val="0"/>
            <w:vAlign w:val="center"/>
          </w:tcPr>
          <w:p>
            <w:pPr>
              <w:spacing w:line="276" w:lineRule="auto"/>
              <w:jc w:val="center"/>
            </w:pPr>
            <w:r>
              <w:t>设备设施</w:t>
            </w:r>
          </w:p>
          <w:p>
            <w:pPr>
              <w:pStyle w:val="2"/>
              <w:rPr>
                <w:rFonts w:hint="eastAsia"/>
                <w:lang w:val="en-US" w:eastAsia="zh-CN"/>
              </w:rPr>
            </w:pPr>
            <w:r>
              <w:rPr>
                <w:rFonts w:hint="eastAsia"/>
              </w:rPr>
              <w:t>（</w:t>
            </w:r>
            <w:r>
              <w:rPr>
                <w:rFonts w:hint="eastAsia"/>
                <w:lang w:val="en-US" w:eastAsia="zh-CN"/>
              </w:rPr>
              <w:t>8</w:t>
            </w:r>
            <w:r>
              <w:rPr>
                <w:rFonts w:hint="eastAsia"/>
              </w:rPr>
              <w:t>分）</w:t>
            </w:r>
          </w:p>
        </w:tc>
        <w:tc>
          <w:tcPr>
            <w:tcW w:w="5186" w:type="dxa"/>
            <w:noWrap w:val="0"/>
            <w:vAlign w:val="center"/>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1.</w:t>
            </w:r>
            <w:r>
              <w:rPr>
                <w:rFonts w:hint="default" w:ascii="Calibri" w:hAnsi="Calibri" w:eastAsia="宋体" w:cs="仿宋"/>
                <w:color w:val="auto"/>
                <w:kern w:val="2"/>
                <w:sz w:val="21"/>
                <w:szCs w:val="21"/>
                <w:lang w:val="en-US" w:eastAsia="zh-CN" w:bidi="ar-SA"/>
              </w:rPr>
              <w:t>设备整体情况</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具有全数字化解决方案的设备</w:t>
            </w:r>
            <w:r>
              <w:rPr>
                <w:rFonts w:hint="eastAsia" w:ascii="Calibri" w:hAnsi="Calibri" w:cs="仿宋"/>
                <w:color w:val="auto"/>
                <w:kern w:val="2"/>
                <w:sz w:val="21"/>
                <w:szCs w:val="21"/>
                <w:lang w:val="en-US" w:eastAsia="zh-CN" w:bidi="ar-SA"/>
              </w:rPr>
              <w:t>、</w:t>
            </w:r>
            <w:r>
              <w:rPr>
                <w:rFonts w:hint="default" w:ascii="Calibri" w:hAnsi="Calibri" w:eastAsia="宋体" w:cs="仿宋"/>
                <w:color w:val="auto"/>
                <w:kern w:val="2"/>
                <w:sz w:val="21"/>
                <w:szCs w:val="21"/>
                <w:lang w:val="en-US" w:eastAsia="zh-CN" w:bidi="ar-SA"/>
              </w:rPr>
              <w:t>加工能力</w:t>
            </w:r>
            <w:r>
              <w:rPr>
                <w:rFonts w:hint="eastAsia" w:ascii="Calibri" w:hAnsi="Calibri" w:cs="仿宋"/>
                <w:color w:val="auto"/>
                <w:kern w:val="2"/>
                <w:sz w:val="21"/>
                <w:szCs w:val="21"/>
                <w:lang w:val="en-US" w:eastAsia="zh-CN" w:bidi="ar-SA"/>
              </w:rPr>
              <w:t>和本院数字化信息对接</w:t>
            </w:r>
            <w:r>
              <w:rPr>
                <w:rFonts w:hint="default" w:ascii="Calibri" w:hAnsi="Calibri" w:eastAsia="宋体" w:cs="仿宋"/>
                <w:color w:val="auto"/>
                <w:kern w:val="2"/>
                <w:sz w:val="21"/>
                <w:szCs w:val="21"/>
                <w:lang w:val="en-US" w:eastAsia="zh-CN" w:bidi="ar-SA"/>
              </w:rPr>
              <w:t>。</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(1) 设备设施齐全，加工能力有保证，证明材料清晰，完全符合采 购人和本项目的需要，得 3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(2) 设备设施种类齐全，但有待完善，得 1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(3) 设备设施种类不齐全，或未应答得 0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2.具有能够通过数字化方式，制取全口或半口无牙【牙合】固定义齿相关的印模 (设备) ，并提供相关证明材料，得 3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3.具有数字化描记髁突轨迹的设备并提供相关证明材料，得 2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注 1 ：需提供设备清单和说明，并提供相关对接的设备或软件信息及照片，包括口扫对接需要的格式等。</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注 2 ：设备应是供应商自有或在发布本项目招标公告前已租赁的。 需提供相关采购发票或租赁协议复印件。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1160" w:type="dxa"/>
            <w:vMerge w:val="continue"/>
            <w:noWrap w:val="0"/>
            <w:vAlign w:val="center"/>
          </w:tcPr>
          <w:p>
            <w:pPr>
              <w:widowControl/>
              <w:spacing w:line="276" w:lineRule="auto"/>
              <w:jc w:val="center"/>
              <w:rPr>
                <w:rFonts w:hint="eastAsia" w:ascii="宋体" w:hAnsi="宋体" w:cs="仿宋"/>
                <w:color w:val="auto"/>
                <w:kern w:val="0"/>
                <w:szCs w:val="21"/>
              </w:rPr>
            </w:pPr>
          </w:p>
        </w:tc>
        <w:tc>
          <w:tcPr>
            <w:tcW w:w="1762" w:type="dxa"/>
            <w:noWrap w:val="0"/>
            <w:vAlign w:val="center"/>
          </w:tcPr>
          <w:p>
            <w:pPr>
              <w:spacing w:line="276" w:lineRule="auto"/>
              <w:jc w:val="center"/>
            </w:pPr>
            <w:r>
              <w:t>数字化印模口扫数据对接服务 方案</w:t>
            </w:r>
          </w:p>
          <w:p>
            <w:pPr>
              <w:spacing w:line="276" w:lineRule="auto"/>
              <w:jc w:val="center"/>
              <w:rPr>
                <w:rFonts w:hint="eastAsia" w:ascii="宋体" w:hAnsi="宋体" w:cs="仿宋"/>
                <w:color w:val="auto"/>
                <w:szCs w:val="21"/>
              </w:rPr>
            </w:pPr>
            <w:r>
              <w:rPr>
                <w:rFonts w:hint="eastAsia"/>
              </w:rPr>
              <w:t>（</w:t>
            </w:r>
            <w:r>
              <w:rPr>
                <w:rFonts w:hint="eastAsia"/>
                <w:lang w:val="en-US" w:eastAsia="zh-CN"/>
              </w:rPr>
              <w:t>5</w:t>
            </w:r>
            <w:r>
              <w:rPr>
                <w:rFonts w:hint="eastAsia"/>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供应商需提供数字化印模口扫数据对接服务方案：</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宋体" w:hAnsi="宋体" w:cs="仿宋"/>
                <w:color w:val="auto"/>
                <w:szCs w:val="21"/>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pPr>
            <w:r>
              <w:t>常规或数字化技术支持方案</w:t>
            </w:r>
          </w:p>
          <w:p>
            <w:pPr>
              <w:spacing w:line="276" w:lineRule="auto"/>
              <w:jc w:val="center"/>
              <w:rPr>
                <w:rFonts w:hint="eastAsia" w:ascii="宋体" w:hAnsi="宋体" w:cs="仿宋"/>
                <w:color w:val="auto"/>
                <w:szCs w:val="21"/>
              </w:rPr>
            </w:pPr>
            <w:r>
              <w:rPr>
                <w:rFonts w:hint="eastAsia"/>
              </w:rPr>
              <w:t>（</w:t>
            </w:r>
            <w:r>
              <w:rPr>
                <w:rFonts w:hint="eastAsia"/>
                <w:lang w:val="en-US" w:eastAsia="zh-CN"/>
              </w:rPr>
              <w:t>5</w:t>
            </w:r>
            <w:r>
              <w:rPr>
                <w:rFonts w:hint="eastAsia"/>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供应商需提供常规或数字化技术支持方案。</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方案内容包括但不限于：为临床医生提供各种常规或数字化技术支持，软硬件和人员对接服务，包含收费项目和不收费项目等。</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color w:val="auto"/>
              </w:rPr>
            </w:pPr>
            <w:r>
              <w:rPr>
                <w:color w:val="auto"/>
              </w:rPr>
              <w:t>临床技术支持方案</w:t>
            </w:r>
          </w:p>
          <w:p>
            <w:pPr>
              <w:spacing w:line="276" w:lineRule="auto"/>
              <w:jc w:val="center"/>
              <w:rPr>
                <w:rFonts w:hint="eastAsia" w:ascii="宋体" w:hAnsi="宋体" w:cs="仿宋"/>
                <w:color w:val="auto"/>
                <w:szCs w:val="21"/>
              </w:rPr>
            </w:pPr>
            <w:r>
              <w:rPr>
                <w:rFonts w:hint="eastAsia"/>
                <w:color w:val="auto"/>
              </w:rPr>
              <w:t>（</w:t>
            </w:r>
            <w:r>
              <w:rPr>
                <w:rFonts w:hint="eastAsia"/>
                <w:color w:val="auto"/>
                <w:lang w:val="en-US" w:eastAsia="zh-CN"/>
              </w:rPr>
              <w:t>5</w:t>
            </w:r>
            <w:r>
              <w:rPr>
                <w:rFonts w:hint="eastAsia"/>
                <w:color w:val="auto"/>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供应商需根据遴选文件要求，提供24小时上门临床技术支持方案。</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方案内容包括但不限于：特殊颜色的拍照比色及现场构图画瓷层彩 色分布图；DSD 数字化美学微笑设计；电子面弓；形态及颜色的调整。</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宋体" w:hAnsi="宋体" w:cs="仿宋"/>
                <w:color w:val="auto"/>
                <w:szCs w:val="21"/>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ascii="宋体" w:hAnsi="宋体" w:eastAsia="宋体" w:cs="宋体"/>
                <w:spacing w:val="7"/>
                <w:sz w:val="23"/>
                <w:szCs w:val="23"/>
              </w:rPr>
            </w:pPr>
            <w:r>
              <w:rPr>
                <w:rFonts w:ascii="宋体" w:hAnsi="宋体" w:eastAsia="宋体" w:cs="宋体"/>
                <w:spacing w:val="-5"/>
                <w:sz w:val="23"/>
                <w:szCs w:val="23"/>
              </w:rPr>
              <w:t>可追溯</w:t>
            </w:r>
            <w:r>
              <w:rPr>
                <w:rFonts w:ascii="宋体" w:hAnsi="宋体" w:eastAsia="宋体" w:cs="宋体"/>
                <w:spacing w:val="8"/>
                <w:sz w:val="23"/>
                <w:szCs w:val="23"/>
              </w:rPr>
              <w:t>保</w:t>
            </w:r>
            <w:r>
              <w:rPr>
                <w:rFonts w:ascii="宋体" w:hAnsi="宋体" w:eastAsia="宋体" w:cs="宋体"/>
                <w:spacing w:val="7"/>
                <w:sz w:val="23"/>
                <w:szCs w:val="23"/>
              </w:rPr>
              <w:t>障方案</w:t>
            </w:r>
          </w:p>
          <w:p>
            <w:pPr>
              <w:spacing w:line="276" w:lineRule="auto"/>
              <w:jc w:val="center"/>
              <w:rPr>
                <w:rFonts w:hint="eastAsia" w:ascii="宋体" w:hAnsi="宋体" w:cs="仿宋"/>
                <w:color w:val="auto"/>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4</w:t>
            </w:r>
            <w:r>
              <w:rPr>
                <w:rFonts w:hint="eastAsia" w:ascii="宋体" w:hAnsi="宋体" w:cs="仿宋"/>
                <w:color w:val="auto"/>
                <w:kern w:val="0"/>
                <w:szCs w:val="21"/>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根据产品的可追溯性等方面进行评分：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需求，得4分；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宋体" w:hAnsi="宋体" w:eastAsia="宋体" w:cs="仿宋"/>
                <w:color w:val="auto"/>
                <w:szCs w:val="21"/>
                <w:lang w:eastAsia="zh-CN"/>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szCs w:val="21"/>
              </w:rPr>
            </w:pPr>
            <w:r>
              <w:rPr>
                <w:rFonts w:ascii="宋体" w:hAnsi="宋体" w:eastAsia="宋体" w:cs="宋体"/>
                <w:spacing w:val="-5"/>
                <w:sz w:val="23"/>
                <w:szCs w:val="23"/>
              </w:rPr>
              <w:t>质量保</w:t>
            </w:r>
            <w:r>
              <w:rPr>
                <w:rFonts w:ascii="宋体" w:hAnsi="宋体" w:eastAsia="宋体" w:cs="宋体"/>
                <w:spacing w:val="4"/>
                <w:sz w:val="23"/>
                <w:szCs w:val="23"/>
              </w:rPr>
              <w:t>障</w:t>
            </w:r>
            <w:r>
              <w:rPr>
                <w:rFonts w:ascii="宋体" w:hAnsi="宋体" w:eastAsia="宋体" w:cs="宋体"/>
                <w:spacing w:val="2"/>
                <w:sz w:val="23"/>
                <w:szCs w:val="23"/>
              </w:rPr>
              <w:t>方案</w:t>
            </w: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根据所供产品的质量情况、产品质量控制措施、检查设备保障能力 等评分：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宋体" w:hAnsi="宋体" w:cs="仿宋"/>
                <w:color w:val="auto"/>
                <w:szCs w:val="21"/>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color w:val="auto"/>
              </w:rPr>
            </w:pPr>
            <w:r>
              <w:rPr>
                <w:color w:val="auto"/>
              </w:rPr>
              <w:t xml:space="preserve"> 配送服务方案</w:t>
            </w:r>
          </w:p>
          <w:p>
            <w:pPr>
              <w:pStyle w:val="2"/>
              <w:rPr>
                <w:color w:val="auto"/>
              </w:rPr>
            </w:pP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义齿取、送服务方案：严格按照科室规定的时间、地点由专门人员配送义齿，包括数目的清单及信息的核对等。</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color w:val="auto"/>
              </w:rPr>
            </w:pPr>
            <w:r>
              <w:rPr>
                <w:color w:val="auto"/>
              </w:rPr>
              <w:t xml:space="preserve"> 培训方案</w:t>
            </w:r>
          </w:p>
          <w:p>
            <w:pPr>
              <w:spacing w:line="276" w:lineRule="auto"/>
              <w:jc w:val="center"/>
              <w:rPr>
                <w:rFonts w:hint="eastAsia" w:ascii="宋体" w:hAnsi="宋体" w:cs="仿宋"/>
                <w:color w:val="auto"/>
                <w:kern w:val="0"/>
                <w:szCs w:val="21"/>
              </w:rPr>
            </w:pPr>
            <w:r>
              <w:rPr>
                <w:rFonts w:hint="eastAsia"/>
                <w:color w:val="auto"/>
              </w:rPr>
              <w:t>（</w:t>
            </w:r>
            <w:r>
              <w:rPr>
                <w:rFonts w:hint="eastAsia"/>
                <w:color w:val="auto"/>
                <w:lang w:val="en-US" w:eastAsia="zh-CN"/>
              </w:rPr>
              <w:t>5</w:t>
            </w:r>
            <w:r>
              <w:rPr>
                <w:rFonts w:hint="eastAsia"/>
                <w:color w:val="auto"/>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供应商需委派专业技术服务团队进行实操培训和理论知识培训，实操培训和理论知识培训每年不少于 4 次，每次不少于1小时。可采用线上或线下模式。</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供应商需针对上述要求提供承诺函并加盖公章，完全满足得 5 分， 一般满足得2分，未提供不得分。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pPr>
            <w:r>
              <w:t>产品制作、更换时间保障及应 急方案</w:t>
            </w:r>
          </w:p>
          <w:p>
            <w:pPr>
              <w:spacing w:line="276" w:lineRule="auto"/>
              <w:jc w:val="center"/>
              <w:rPr>
                <w:rFonts w:hint="eastAsia"/>
              </w:rPr>
            </w:pPr>
            <w:r>
              <w:rPr>
                <w:rFonts w:hint="eastAsia"/>
              </w:rPr>
              <w:t>（</w:t>
            </w:r>
            <w:r>
              <w:rPr>
                <w:rFonts w:hint="eastAsia"/>
                <w:lang w:val="en-US" w:eastAsia="zh-CN"/>
              </w:rPr>
              <w:t>5</w:t>
            </w:r>
            <w:r>
              <w:rPr>
                <w:rFonts w:hint="eastAsia"/>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供应商需根据遴选文件要求，提供制作、更换时间保障方案，及应急方案。供应商自行提供各类制作内容的加工制作时间，但对固定、 活动义齿修复时间不得超过 7 个工作日。</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方案内容包括但不限于：义齿返修、重做，需及时处理并更换等情况：</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w:t>
            </w:r>
            <w:bookmarkStart w:id="58" w:name="_GoBack"/>
            <w:bookmarkEnd w:id="58"/>
            <w:r>
              <w:rPr>
                <w:rFonts w:hint="eastAsia" w:ascii="Calibri" w:hAnsi="Calibri" w:cs="仿宋"/>
                <w:color w:val="auto"/>
                <w:kern w:val="2"/>
                <w:sz w:val="21"/>
                <w:szCs w:val="21"/>
                <w:lang w:val="en-US" w:eastAsia="zh-CN" w:bidi="ar-SA"/>
              </w:rPr>
              <w:t>方案全面、详实，能贴合项目要求和特点，完全满足采购人的需求，得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(2)方案可行，但有待完善，例如不完整、有缺陷、或未完全贴合 本项目等，得 2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(3)方案不可行或未提供，得 0 分。</w:t>
            </w:r>
          </w:p>
        </w:tc>
      </w:tr>
    </w:tbl>
    <w:p>
      <w:pPr>
        <w:pStyle w:val="3"/>
        <w:numPr>
          <w:ilvl w:val="0"/>
          <w:numId w:val="0"/>
        </w:numPr>
        <w:jc w:val="center"/>
        <w:rPr>
          <w:rFonts w:hint="eastAsia"/>
          <w:lang w:val="en-US" w:eastAsia="zh-CN"/>
        </w:rPr>
      </w:pPr>
    </w:p>
    <w:p>
      <w:pPr>
        <w:pStyle w:val="3"/>
        <w:numPr>
          <w:ilvl w:val="0"/>
          <w:numId w:val="0"/>
        </w:numPr>
        <w:jc w:val="center"/>
        <w:rPr>
          <w:rFonts w:hint="eastAsia"/>
          <w:lang w:val="en-US" w:eastAsia="zh-CN"/>
        </w:rPr>
      </w:pPr>
      <w:r>
        <w:rPr>
          <w:rFonts w:hint="eastAsia"/>
          <w:lang w:val="en-US" w:eastAsia="zh-CN"/>
        </w:rPr>
        <w:t>第四章  采购需求</w:t>
      </w:r>
    </w:p>
    <w:p>
      <w:pPr>
        <w:spacing w:before="91" w:line="468" w:lineRule="exact"/>
        <w:ind w:left="15"/>
        <w:outlineLvl w:val="1"/>
        <w:rPr>
          <w:rFonts w:hint="eastAsia" w:ascii="宋体" w:hAnsi="宋体" w:eastAsia="宋体" w:cs="宋体"/>
          <w:spacing w:val="-1"/>
          <w:position w:val="2"/>
          <w:sz w:val="28"/>
          <w:szCs w:val="28"/>
          <w:lang w:val="en-US" w:eastAsia="zh-CN"/>
          <w14:textOutline w14:w="5103" w14:cap="sq" w14:cmpd="sng">
            <w14:solidFill>
              <w14:srgbClr w14:val="000000"/>
            </w14:solidFill>
            <w14:prstDash w14:val="solid"/>
            <w14:bevel/>
          </w14:textOutline>
        </w:rPr>
      </w:pPr>
      <w:r>
        <w:rPr>
          <w:rFonts w:ascii="宋体" w:hAnsi="宋体" w:eastAsia="宋体" w:cs="宋体"/>
          <w:spacing w:val="-2"/>
          <w:position w:val="2"/>
          <w:sz w:val="28"/>
          <w:szCs w:val="28"/>
          <w14:textOutline w14:w="5103" w14:cap="sq" w14:cmpd="sng">
            <w14:solidFill>
              <w14:srgbClr w14:val="000000"/>
            </w14:solidFill>
            <w14:prstDash w14:val="solid"/>
            <w14:bevel/>
          </w14:textOutline>
        </w:rPr>
        <w:t>一、</w:t>
      </w:r>
      <w:r>
        <w:rPr>
          <w:rFonts w:ascii="宋体" w:hAnsi="宋体" w:eastAsia="宋体" w:cs="宋体"/>
          <w:spacing w:val="5"/>
          <w:sz w:val="23"/>
          <w:szCs w:val="23"/>
          <w14:textOutline w14:w="4358" w14:cap="sq" w14:cmpd="sng">
            <w14:solidFill>
              <w14:srgbClr w14:val="000000"/>
            </w14:solidFill>
            <w14:prstDash w14:val="solid"/>
            <w14:bevel/>
          </w14:textOutline>
        </w:rPr>
        <w:t>固定义齿基本</w:t>
      </w:r>
      <w:r>
        <w:rPr>
          <w:rFonts w:hint="eastAsia" w:ascii="宋体" w:hAnsi="宋体" w:eastAsia="宋体" w:cs="宋体"/>
          <w:spacing w:val="5"/>
          <w:sz w:val="23"/>
          <w:szCs w:val="23"/>
          <w:lang w:val="en-US" w:eastAsia="zh-CN"/>
          <w14:textOutline w14:w="4358" w14:cap="sq" w14:cmpd="sng">
            <w14:solidFill>
              <w14:srgbClr w14:val="000000"/>
            </w14:solidFill>
            <w14:prstDash w14:val="solid"/>
            <w14:bevel/>
          </w14:textOutline>
        </w:rPr>
        <w:t>需求</w:t>
      </w:r>
    </w:p>
    <w:p>
      <w:pPr>
        <w:spacing w:line="360" w:lineRule="auto"/>
        <w:ind w:firstLine="210" w:firstLineChars="100"/>
        <w:rPr>
          <w:rFonts w:hint="eastAsia" w:ascii="宋体" w:hAnsi="宋体"/>
          <w:color w:val="auto"/>
          <w:szCs w:val="21"/>
        </w:rPr>
      </w:pPr>
      <w:r>
        <w:rPr>
          <w:rFonts w:hint="eastAsia" w:ascii="宋体" w:hAnsi="宋体"/>
          <w:color w:val="auto"/>
          <w:szCs w:val="21"/>
          <w:lang w:val="en-US" w:eastAsia="zh-CN"/>
        </w:rPr>
        <w:t>★</w:t>
      </w:r>
      <w:r>
        <w:rPr>
          <w:rFonts w:hint="eastAsia" w:ascii="宋体" w:hAnsi="宋体"/>
          <w:color w:val="auto"/>
          <w:szCs w:val="21"/>
        </w:rPr>
        <w:t xml:space="preserve">1.  </w:t>
      </w:r>
      <w:r>
        <w:rPr>
          <w:rFonts w:hint="eastAsia" w:ascii="宋体" w:hAnsi="宋体"/>
          <w:color w:val="auto"/>
          <w:szCs w:val="21"/>
          <w:lang w:val="en-US" w:eastAsia="zh-CN"/>
        </w:rPr>
        <w:t>需</w:t>
      </w:r>
      <w:r>
        <w:rPr>
          <w:rFonts w:hint="eastAsia" w:ascii="宋体" w:hAnsi="宋体"/>
          <w:color w:val="auto"/>
          <w:szCs w:val="21"/>
        </w:rPr>
        <w:t>按医院</w:t>
      </w:r>
      <w:r>
        <w:rPr>
          <w:rFonts w:hint="eastAsia" w:ascii="宋体" w:hAnsi="宋体"/>
          <w:color w:val="auto"/>
          <w:szCs w:val="21"/>
          <w:lang w:val="en-US" w:eastAsia="zh-CN"/>
        </w:rPr>
        <w:t>口腔科</w:t>
      </w:r>
      <w:r>
        <w:rPr>
          <w:rFonts w:hint="eastAsia" w:ascii="宋体" w:hAnsi="宋体"/>
          <w:color w:val="auto"/>
          <w:szCs w:val="21"/>
        </w:rPr>
        <w:t>提供的工作模型及设计单制作出相应的修复体。</w:t>
      </w:r>
    </w:p>
    <w:p>
      <w:pPr>
        <w:spacing w:line="360" w:lineRule="auto"/>
        <w:ind w:firstLine="420" w:firstLineChars="200"/>
        <w:rPr>
          <w:rFonts w:hint="eastAsia" w:ascii="宋体" w:hAnsi="宋体"/>
          <w:color w:val="auto"/>
          <w:szCs w:val="21"/>
        </w:rPr>
      </w:pPr>
      <w:r>
        <w:rPr>
          <w:rFonts w:hint="eastAsia" w:ascii="宋体" w:hAnsi="宋体"/>
          <w:color w:val="auto"/>
          <w:szCs w:val="21"/>
        </w:rPr>
        <w:t>2.  义齿中牙冠的颜色，须符合医院出具的设计文件要求。</w:t>
      </w:r>
    </w:p>
    <w:p>
      <w:pPr>
        <w:spacing w:line="360" w:lineRule="auto"/>
        <w:ind w:firstLine="420" w:firstLineChars="200"/>
        <w:rPr>
          <w:rFonts w:hint="eastAsia" w:ascii="宋体" w:hAnsi="宋体"/>
          <w:color w:val="auto"/>
          <w:szCs w:val="21"/>
        </w:rPr>
      </w:pPr>
      <w:r>
        <w:rPr>
          <w:rFonts w:hint="eastAsia" w:ascii="宋体" w:hAnsi="宋体"/>
          <w:color w:val="auto"/>
          <w:szCs w:val="21"/>
        </w:rPr>
        <w:t>3.  义齿暴露于口腔的金属部分应高度抛光，其表面粗糙度</w:t>
      </w:r>
      <w:r>
        <w:rPr>
          <w:rFonts w:hint="eastAsia" w:ascii="宋体" w:hAnsi="宋体"/>
          <w:color w:val="auto"/>
          <w:szCs w:val="21"/>
          <w:lang w:val="en-US" w:eastAsia="zh-CN"/>
        </w:rPr>
        <w:t>需</w:t>
      </w:r>
      <w:r>
        <w:rPr>
          <w:rFonts w:hint="eastAsia" w:ascii="宋体" w:hAnsi="宋体"/>
          <w:color w:val="auto"/>
          <w:szCs w:val="21"/>
        </w:rPr>
        <w:t>Ra≤0.025μm。固位体、连接体的表面应光滑、有光泽、无裂纹和无孔隙。瓷体部分应无裂纹、无气泡和无夹杂</w:t>
      </w:r>
      <w:r>
        <w:rPr>
          <w:rFonts w:hint="eastAsia" w:ascii="宋体" w:hAnsi="宋体"/>
          <w:color w:val="auto"/>
          <w:szCs w:val="21"/>
          <w:lang w:val="en-US" w:eastAsia="zh-CN"/>
        </w:rPr>
        <w:t>等</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4.  金属烤瓷的金瓷结合强度</w:t>
      </w:r>
      <w:r>
        <w:rPr>
          <w:rFonts w:hint="eastAsia" w:ascii="宋体" w:hAnsi="宋体"/>
          <w:color w:val="auto"/>
          <w:szCs w:val="21"/>
          <w:lang w:val="en-US" w:eastAsia="zh-CN"/>
        </w:rPr>
        <w:t>需≥</w:t>
      </w:r>
      <w:r>
        <w:rPr>
          <w:rFonts w:hint="eastAsia" w:ascii="宋体" w:hAnsi="宋体"/>
          <w:color w:val="auto"/>
          <w:szCs w:val="21"/>
        </w:rPr>
        <w:t xml:space="preserve"> 25MPa。</w:t>
      </w:r>
    </w:p>
    <w:p>
      <w:pPr>
        <w:spacing w:line="360" w:lineRule="auto"/>
        <w:ind w:firstLine="420" w:firstLineChars="200"/>
        <w:rPr>
          <w:rFonts w:hint="eastAsia" w:ascii="宋体" w:hAnsi="宋体"/>
          <w:color w:val="auto"/>
          <w:szCs w:val="21"/>
        </w:rPr>
      </w:pPr>
      <w:r>
        <w:rPr>
          <w:rFonts w:hint="eastAsia" w:ascii="宋体" w:hAnsi="宋体"/>
          <w:color w:val="auto"/>
          <w:szCs w:val="21"/>
        </w:rPr>
        <w:t>5.  义齿的任何瓷质部分不得出现裂纹。</w:t>
      </w:r>
    </w:p>
    <w:p>
      <w:pPr>
        <w:spacing w:line="360" w:lineRule="auto"/>
        <w:ind w:firstLine="420" w:firstLineChars="200"/>
        <w:rPr>
          <w:rFonts w:hint="eastAsia" w:ascii="宋体" w:hAnsi="宋体"/>
          <w:color w:val="auto"/>
          <w:szCs w:val="21"/>
        </w:rPr>
      </w:pPr>
      <w:r>
        <w:rPr>
          <w:rFonts w:hint="eastAsia" w:ascii="宋体" w:hAnsi="宋体"/>
          <w:color w:val="auto"/>
          <w:szCs w:val="21"/>
        </w:rPr>
        <w:t>6.  义齿的金属内部质量应满足以下要求：</w:t>
      </w:r>
    </w:p>
    <w:p>
      <w:pPr>
        <w:spacing w:line="360" w:lineRule="auto"/>
        <w:ind w:firstLine="420" w:firstLineChars="200"/>
        <w:rPr>
          <w:rFonts w:hint="eastAsia" w:ascii="宋体" w:hAnsi="宋体"/>
          <w:color w:val="auto"/>
          <w:szCs w:val="21"/>
        </w:rPr>
      </w:pPr>
      <w:r>
        <w:rPr>
          <w:rFonts w:hint="eastAsia" w:ascii="宋体" w:hAnsi="宋体"/>
          <w:color w:val="auto"/>
          <w:szCs w:val="21"/>
        </w:rPr>
        <w:t>6. 1 金属铸造全冠咬合面的厚度</w:t>
      </w:r>
      <w:r>
        <w:rPr>
          <w:rFonts w:hint="eastAsia" w:ascii="宋体" w:hAnsi="宋体"/>
          <w:color w:val="auto"/>
          <w:szCs w:val="21"/>
          <w:lang w:val="en-US" w:eastAsia="zh-CN"/>
        </w:rPr>
        <w:t>需≥</w:t>
      </w:r>
      <w:r>
        <w:rPr>
          <w:rFonts w:hint="eastAsia" w:ascii="宋体" w:hAnsi="宋体"/>
          <w:color w:val="auto"/>
          <w:szCs w:val="21"/>
        </w:rPr>
        <w:t xml:space="preserve"> 0.7mm；</w:t>
      </w:r>
    </w:p>
    <w:p>
      <w:pPr>
        <w:spacing w:line="360" w:lineRule="auto"/>
        <w:ind w:firstLine="420" w:firstLineChars="200"/>
        <w:rPr>
          <w:rFonts w:hint="eastAsia" w:ascii="宋体" w:hAnsi="宋体"/>
          <w:color w:val="auto"/>
          <w:szCs w:val="21"/>
        </w:rPr>
      </w:pPr>
      <w:r>
        <w:rPr>
          <w:rFonts w:hint="eastAsia" w:ascii="宋体" w:hAnsi="宋体"/>
          <w:color w:val="auto"/>
          <w:szCs w:val="21"/>
        </w:rPr>
        <w:t>6.2 贵金属烤瓷厚度</w:t>
      </w:r>
      <w:r>
        <w:rPr>
          <w:rFonts w:hint="eastAsia" w:ascii="宋体" w:hAnsi="宋体"/>
          <w:color w:val="auto"/>
          <w:szCs w:val="21"/>
          <w:lang w:val="en-US" w:eastAsia="zh-CN"/>
        </w:rPr>
        <w:t>需≥</w:t>
      </w:r>
      <w:r>
        <w:rPr>
          <w:rFonts w:hint="eastAsia" w:ascii="宋体" w:hAnsi="宋体"/>
          <w:color w:val="auto"/>
          <w:szCs w:val="21"/>
        </w:rPr>
        <w:t>0.5mm；</w:t>
      </w:r>
    </w:p>
    <w:p>
      <w:pPr>
        <w:spacing w:line="360" w:lineRule="auto"/>
        <w:ind w:firstLine="420" w:firstLineChars="200"/>
        <w:rPr>
          <w:rFonts w:hint="eastAsia" w:ascii="宋体" w:hAnsi="宋体"/>
          <w:color w:val="auto"/>
          <w:szCs w:val="21"/>
        </w:rPr>
      </w:pPr>
      <w:r>
        <w:rPr>
          <w:rFonts w:hint="eastAsia" w:ascii="宋体" w:hAnsi="宋体"/>
          <w:color w:val="auto"/>
          <w:szCs w:val="21"/>
        </w:rPr>
        <w:t>6.3 非贵金属烤瓷内冠咬合面的厚度</w:t>
      </w:r>
      <w:r>
        <w:rPr>
          <w:rFonts w:hint="eastAsia" w:ascii="宋体" w:hAnsi="宋体"/>
          <w:color w:val="auto"/>
          <w:szCs w:val="21"/>
          <w:lang w:val="en-US" w:eastAsia="zh-CN"/>
        </w:rPr>
        <w:t>需≥</w:t>
      </w:r>
      <w:r>
        <w:rPr>
          <w:rFonts w:hint="eastAsia" w:ascii="宋体" w:hAnsi="宋体"/>
          <w:color w:val="auto"/>
          <w:szCs w:val="21"/>
        </w:rPr>
        <w:t>0.3mm；</w:t>
      </w:r>
    </w:p>
    <w:p>
      <w:pPr>
        <w:spacing w:line="360" w:lineRule="auto"/>
        <w:ind w:firstLine="420" w:firstLineChars="200"/>
        <w:rPr>
          <w:rFonts w:hint="eastAsia" w:ascii="宋体" w:hAnsi="宋体"/>
          <w:color w:val="auto"/>
          <w:szCs w:val="21"/>
        </w:rPr>
      </w:pPr>
      <w:r>
        <w:rPr>
          <w:rFonts w:hint="eastAsia" w:ascii="宋体" w:hAnsi="宋体"/>
          <w:color w:val="auto"/>
          <w:szCs w:val="21"/>
        </w:rPr>
        <w:t>6.4 金沉积内冠咬合面厚度</w:t>
      </w:r>
      <w:r>
        <w:rPr>
          <w:rFonts w:hint="eastAsia" w:ascii="宋体" w:hAnsi="宋体"/>
          <w:color w:val="auto"/>
          <w:szCs w:val="21"/>
          <w:lang w:val="en-US" w:eastAsia="zh-CN"/>
        </w:rPr>
        <w:t>需≥</w:t>
      </w:r>
      <w:r>
        <w:rPr>
          <w:rFonts w:hint="eastAsia" w:ascii="宋体" w:hAnsi="宋体"/>
          <w:color w:val="auto"/>
          <w:szCs w:val="21"/>
        </w:rPr>
        <w:t>0.2mm。</w:t>
      </w:r>
    </w:p>
    <w:p>
      <w:pPr>
        <w:spacing w:line="360" w:lineRule="auto"/>
        <w:ind w:firstLine="420" w:firstLineChars="200"/>
        <w:rPr>
          <w:rFonts w:hint="eastAsia" w:ascii="宋体" w:hAnsi="宋体"/>
          <w:color w:val="auto"/>
          <w:szCs w:val="21"/>
        </w:rPr>
      </w:pPr>
      <w:r>
        <w:rPr>
          <w:rFonts w:hint="eastAsia" w:ascii="宋体" w:hAnsi="宋体"/>
          <w:color w:val="auto"/>
          <w:szCs w:val="21"/>
        </w:rPr>
        <w:t>7.  孔隙度：义齿的瓷质部分，在试样受试表面上，直径</w:t>
      </w:r>
      <w:r>
        <w:rPr>
          <w:rFonts w:hint="eastAsia" w:ascii="宋体" w:hAnsi="宋体"/>
          <w:color w:val="auto"/>
          <w:szCs w:val="21"/>
          <w:lang w:val="en-US" w:eastAsia="zh-CN"/>
        </w:rPr>
        <w:t>需≥</w:t>
      </w:r>
      <w:r>
        <w:rPr>
          <w:rFonts w:hint="eastAsia" w:ascii="宋体" w:hAnsi="宋体"/>
          <w:color w:val="auto"/>
          <w:szCs w:val="21"/>
        </w:rPr>
        <w:t>30μm的孔隙</w:t>
      </w:r>
      <w:r>
        <w:rPr>
          <w:rFonts w:hint="eastAsia" w:ascii="宋体" w:hAnsi="宋体"/>
          <w:color w:val="auto"/>
          <w:szCs w:val="21"/>
          <w:lang w:val="en-US" w:eastAsia="zh-CN"/>
        </w:rPr>
        <w:t>≤</w:t>
      </w:r>
      <w:r>
        <w:rPr>
          <w:rFonts w:hint="eastAsia" w:ascii="宋体" w:hAnsi="宋体"/>
          <w:color w:val="auto"/>
          <w:szCs w:val="21"/>
        </w:rPr>
        <w:t>16个，其中直径为40μm~150μm的孔隙</w:t>
      </w:r>
      <w:r>
        <w:rPr>
          <w:rFonts w:hint="eastAsia" w:ascii="宋体" w:hAnsi="宋体"/>
          <w:color w:val="auto"/>
          <w:szCs w:val="21"/>
          <w:lang w:val="en-US" w:eastAsia="zh-CN"/>
        </w:rPr>
        <w:t>需≤</w:t>
      </w:r>
      <w:r>
        <w:rPr>
          <w:rFonts w:hint="eastAsia" w:ascii="宋体" w:hAnsi="宋体"/>
          <w:color w:val="auto"/>
          <w:szCs w:val="21"/>
        </w:rPr>
        <w:t>6个，并且不应有直径</w:t>
      </w:r>
      <w:r>
        <w:rPr>
          <w:rFonts w:hint="eastAsia" w:ascii="宋体" w:hAnsi="宋体"/>
          <w:color w:val="auto"/>
          <w:szCs w:val="21"/>
          <w:lang w:val="en-US" w:eastAsia="zh-CN"/>
        </w:rPr>
        <w:t>≥</w:t>
      </w:r>
      <w:r>
        <w:rPr>
          <w:rFonts w:hint="eastAsia" w:ascii="宋体" w:hAnsi="宋体"/>
          <w:color w:val="auto"/>
          <w:szCs w:val="21"/>
        </w:rPr>
        <w:t>150μm的孔隙。</w:t>
      </w:r>
    </w:p>
    <w:p>
      <w:pPr>
        <w:spacing w:line="360" w:lineRule="auto"/>
        <w:ind w:firstLine="420" w:firstLineChars="200"/>
        <w:rPr>
          <w:rFonts w:hint="eastAsia" w:ascii="宋体" w:hAnsi="宋体"/>
          <w:color w:val="auto"/>
          <w:szCs w:val="21"/>
        </w:rPr>
      </w:pPr>
      <w:r>
        <w:rPr>
          <w:rFonts w:hint="eastAsia" w:ascii="宋体" w:hAnsi="宋体"/>
          <w:color w:val="auto"/>
          <w:szCs w:val="21"/>
        </w:rPr>
        <w:t>8.  义齿与相邻牙之间</w:t>
      </w:r>
      <w:r>
        <w:rPr>
          <w:rFonts w:hint="eastAsia" w:ascii="宋体" w:hAnsi="宋体"/>
          <w:color w:val="auto"/>
          <w:szCs w:val="21"/>
          <w:lang w:val="en-US" w:eastAsia="zh-CN"/>
        </w:rPr>
        <w:t>需</w:t>
      </w:r>
      <w:r>
        <w:rPr>
          <w:rFonts w:hint="eastAsia" w:ascii="宋体" w:hAnsi="宋体"/>
          <w:color w:val="auto"/>
          <w:szCs w:val="21"/>
        </w:rPr>
        <w:t>有接触，接触部位应与同名天然牙的接触部位相同。</w:t>
      </w:r>
    </w:p>
    <w:p>
      <w:pPr>
        <w:spacing w:line="360" w:lineRule="auto"/>
        <w:ind w:firstLine="420" w:firstLineChars="200"/>
        <w:rPr>
          <w:rFonts w:hint="eastAsia" w:ascii="宋体" w:hAnsi="宋体"/>
          <w:color w:val="auto"/>
          <w:szCs w:val="21"/>
        </w:rPr>
      </w:pPr>
      <w:r>
        <w:rPr>
          <w:rFonts w:hint="eastAsia" w:ascii="宋体" w:hAnsi="宋体"/>
          <w:color w:val="auto"/>
          <w:szCs w:val="21"/>
        </w:rPr>
        <w:t>9.  义齿边缘与工作模型之间密合，肉眼观察应无明显的缝隙，且用牙科探针划过时，应无障碍感。</w:t>
      </w:r>
    </w:p>
    <w:p>
      <w:pPr>
        <w:spacing w:line="360" w:lineRule="auto"/>
        <w:ind w:firstLine="420" w:firstLineChars="200"/>
        <w:rPr>
          <w:rFonts w:hint="eastAsia" w:ascii="宋体" w:hAnsi="宋体"/>
          <w:color w:val="auto"/>
          <w:szCs w:val="21"/>
        </w:rPr>
      </w:pPr>
      <w:r>
        <w:rPr>
          <w:rFonts w:hint="eastAsia" w:ascii="宋体" w:hAnsi="宋体"/>
          <w:color w:val="auto"/>
          <w:szCs w:val="21"/>
        </w:rPr>
        <w:t>10.  义齿的咬合面与对颌牙应有接触点，但不产生咬合障碍。</w:t>
      </w:r>
    </w:p>
    <w:p>
      <w:pPr>
        <w:spacing w:line="360" w:lineRule="auto"/>
        <w:ind w:firstLine="420" w:firstLineChars="200"/>
        <w:rPr>
          <w:rFonts w:hint="eastAsia" w:ascii="宋体" w:hAnsi="宋体"/>
          <w:color w:val="auto"/>
          <w:szCs w:val="21"/>
        </w:rPr>
      </w:pPr>
      <w:r>
        <w:rPr>
          <w:rFonts w:hint="eastAsia" w:ascii="宋体" w:hAnsi="宋体"/>
          <w:color w:val="auto"/>
          <w:szCs w:val="21"/>
        </w:rPr>
        <w:t>11.  人工牙的外形及大小应与同名牙相匹配且符合牙齿的正常解剖形态。人工牙的唇、 颊面微细结构，应与同名天然牙基本一致。</w:t>
      </w:r>
    </w:p>
    <w:p>
      <w:pPr>
        <w:spacing w:before="92" w:line="371" w:lineRule="exact"/>
        <w:ind w:left="15"/>
        <w:outlineLvl w:val="1"/>
        <w:rPr>
          <w:rFonts w:hint="eastAsia" w:ascii="宋体" w:hAnsi="宋体" w:eastAsia="宋体" w:cs="宋体"/>
          <w:sz w:val="28"/>
          <w:szCs w:val="28"/>
          <w:lang w:eastAsia="zh-CN"/>
        </w:rPr>
      </w:pPr>
      <w:r>
        <w:rPr>
          <w:rFonts w:ascii="宋体" w:hAnsi="宋体" w:eastAsia="宋体" w:cs="宋体"/>
          <w:spacing w:val="-1"/>
          <w:position w:val="1"/>
          <w:sz w:val="28"/>
          <w:szCs w:val="28"/>
          <w14:textOutline w14:w="5103" w14:cap="sq" w14:cmpd="sng">
            <w14:solidFill>
              <w14:srgbClr w14:val="000000"/>
            </w14:solidFill>
            <w14:prstDash w14:val="solid"/>
            <w14:bevel/>
          </w14:textOutline>
        </w:rPr>
        <w:t>二、技术及服</w:t>
      </w:r>
      <w:r>
        <w:rPr>
          <w:rFonts w:ascii="宋体" w:hAnsi="宋体" w:eastAsia="宋体" w:cs="宋体"/>
          <w:position w:val="1"/>
          <w:sz w:val="28"/>
          <w:szCs w:val="28"/>
          <w14:textOutline w14:w="5103" w14:cap="sq" w14:cmpd="sng">
            <w14:solidFill>
              <w14:srgbClr w14:val="000000"/>
            </w14:solidFill>
            <w14:prstDash w14:val="solid"/>
            <w14:bevel/>
          </w14:textOutline>
        </w:rPr>
        <w:t>务</w:t>
      </w:r>
      <w:r>
        <w:rPr>
          <w:rFonts w:hint="eastAsia" w:ascii="宋体" w:hAnsi="宋体" w:eastAsia="宋体" w:cs="宋体"/>
          <w:position w:val="1"/>
          <w:sz w:val="28"/>
          <w:szCs w:val="28"/>
          <w:lang w:val="en-US" w:eastAsia="zh-CN"/>
          <w14:textOutline w14:w="5103" w14:cap="sq" w14:cmpd="sng">
            <w14:solidFill>
              <w14:srgbClr w14:val="000000"/>
            </w14:solidFill>
            <w14:prstDash w14:val="solid"/>
            <w14:bevel/>
          </w14:textOutline>
        </w:rPr>
        <w:t>需求</w:t>
      </w:r>
    </w:p>
    <w:p>
      <w:pPr>
        <w:spacing w:before="75" w:line="227" w:lineRule="auto"/>
        <w:ind w:left="20"/>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w:t>
      </w:r>
      <w:r>
        <w:rPr>
          <w:rFonts w:ascii="宋体" w:hAnsi="宋体" w:eastAsia="宋体" w:cs="宋体"/>
          <w:spacing w:val="5"/>
          <w:sz w:val="23"/>
          <w:szCs w:val="23"/>
          <w14:textOutline w14:w="4358" w14:cap="sq" w14:cmpd="sng">
            <w14:solidFill>
              <w14:srgbClr w14:val="000000"/>
            </w14:solidFill>
            <w14:prstDash w14:val="solid"/>
            <w14:bevel/>
          </w14:textOutline>
        </w:rPr>
        <w:t>一)</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技术</w:t>
      </w:r>
      <w:r>
        <w:rPr>
          <w:rFonts w:hint="eastAsia" w:ascii="宋体" w:hAnsi="宋体" w:eastAsia="宋体" w:cs="宋体"/>
          <w:spacing w:val="5"/>
          <w:sz w:val="23"/>
          <w:szCs w:val="23"/>
          <w:lang w:val="en-US" w:eastAsia="zh-CN"/>
          <w14:textOutline w14:w="4358" w14:cap="sq" w14:cmpd="sng">
            <w14:solidFill>
              <w14:srgbClr w14:val="000000"/>
            </w14:solidFill>
            <w14:prstDash w14:val="solid"/>
            <w14:bevel/>
          </w14:textOutline>
        </w:rPr>
        <w:t>需求</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line="360" w:lineRule="auto"/>
        <w:ind w:firstLine="420" w:firstLineChars="200"/>
        <w:rPr>
          <w:rFonts w:hint="default" w:ascii="宋体" w:hAnsi="宋体"/>
          <w:color w:val="auto"/>
          <w:szCs w:val="21"/>
          <w:lang w:val="en-US" w:eastAsia="zh-CN"/>
        </w:rPr>
      </w:pPr>
      <w:r>
        <w:rPr>
          <w:rFonts w:hint="eastAsia" w:ascii="宋体" w:hAnsi="宋体"/>
          <w:color w:val="auto"/>
          <w:szCs w:val="21"/>
        </w:rPr>
        <w:t>1.</w:t>
      </w:r>
      <w:r>
        <w:rPr>
          <w:rFonts w:hint="eastAsia" w:ascii="宋体" w:hAnsi="宋体"/>
          <w:color w:val="auto"/>
          <w:szCs w:val="21"/>
          <w:lang w:eastAsia="zh-CN"/>
        </w:rPr>
        <w:t>供应商</w:t>
      </w:r>
      <w:r>
        <w:rPr>
          <w:rFonts w:hint="eastAsia" w:ascii="宋体" w:hAnsi="宋体"/>
          <w:color w:val="auto"/>
          <w:szCs w:val="21"/>
        </w:rPr>
        <w:t>需具有全数字化解决方案的</w:t>
      </w:r>
      <w:r>
        <w:rPr>
          <w:rFonts w:hint="default" w:ascii="宋体" w:hAnsi="宋体"/>
          <w:color w:val="auto"/>
          <w:szCs w:val="21"/>
          <w:lang w:val="en-US" w:eastAsia="zh-CN"/>
        </w:rPr>
        <w:t>设备</w:t>
      </w:r>
      <w:r>
        <w:rPr>
          <w:rFonts w:hint="eastAsia" w:ascii="宋体" w:hAnsi="宋体"/>
          <w:color w:val="auto"/>
          <w:szCs w:val="21"/>
          <w:lang w:val="en-US" w:eastAsia="zh-CN"/>
        </w:rPr>
        <w:t>、</w:t>
      </w:r>
      <w:r>
        <w:rPr>
          <w:rFonts w:hint="default" w:ascii="宋体" w:hAnsi="宋体"/>
          <w:color w:val="auto"/>
          <w:szCs w:val="21"/>
          <w:lang w:val="en-US" w:eastAsia="zh-CN"/>
        </w:rPr>
        <w:t>加工能力</w:t>
      </w:r>
      <w:r>
        <w:rPr>
          <w:rFonts w:hint="eastAsia" w:ascii="宋体" w:hAnsi="宋体"/>
          <w:color w:val="auto"/>
          <w:szCs w:val="21"/>
          <w:lang w:val="en-US" w:eastAsia="zh-CN"/>
        </w:rPr>
        <w:t>和本院数字化信息对接</w:t>
      </w:r>
      <w:r>
        <w:rPr>
          <w:rFonts w:hint="default" w:ascii="宋体" w:hAnsi="宋体"/>
          <w:color w:val="auto"/>
          <w:szCs w:val="21"/>
          <w:lang w:val="en-US" w:eastAsia="zh-CN"/>
        </w:rPr>
        <w:t>。</w:t>
      </w:r>
    </w:p>
    <w:p>
      <w:pPr>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w:t>
      </w:r>
      <w:r>
        <w:rPr>
          <w:rFonts w:hint="eastAsia" w:ascii="宋体" w:hAnsi="宋体"/>
          <w:color w:val="auto"/>
          <w:szCs w:val="21"/>
        </w:rPr>
        <w:t>2.</w:t>
      </w:r>
      <w:r>
        <w:rPr>
          <w:rFonts w:hint="eastAsia" w:ascii="宋体" w:hAnsi="宋体"/>
          <w:color w:val="auto"/>
          <w:szCs w:val="21"/>
          <w:lang w:eastAsia="zh-CN"/>
        </w:rPr>
        <w:t>供应商</w:t>
      </w:r>
      <w:r>
        <w:rPr>
          <w:rFonts w:hint="eastAsia" w:ascii="宋体" w:hAnsi="宋体"/>
          <w:color w:val="auto"/>
          <w:szCs w:val="21"/>
        </w:rPr>
        <w:t>需具有能够通过数字化方式，制取全口或半口无牙【牙合】固定义齿相关的印模(设备) 。</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供应商</w:t>
      </w:r>
      <w:r>
        <w:rPr>
          <w:rFonts w:hint="eastAsia" w:ascii="宋体" w:hAnsi="宋体"/>
          <w:color w:val="auto"/>
          <w:szCs w:val="21"/>
        </w:rPr>
        <w:t>需具有数字化描记髁突轨迹的设备。</w:t>
      </w:r>
    </w:p>
    <w:p>
      <w:pPr>
        <w:spacing w:line="360" w:lineRule="auto"/>
        <w:ind w:firstLine="42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供应商</w:t>
      </w:r>
      <w:r>
        <w:rPr>
          <w:rFonts w:hint="eastAsia" w:ascii="宋体" w:hAnsi="宋体"/>
          <w:color w:val="auto"/>
          <w:szCs w:val="21"/>
        </w:rPr>
        <w:t>需具有数字化印模口扫数据对接能力。</w:t>
      </w:r>
    </w:p>
    <w:p>
      <w:pPr>
        <w:spacing w:line="360" w:lineRule="auto"/>
        <w:ind w:firstLine="482" w:firstLineChars="200"/>
        <w:rPr>
          <w:rFonts w:hint="eastAsia"/>
        </w:rPr>
      </w:pPr>
      <w:r>
        <w:rPr>
          <w:rFonts w:hint="eastAsia" w:ascii="宋体" w:hAnsi="宋体" w:cs="Arial"/>
          <w:b/>
          <w:bCs w:val="0"/>
          <w:color w:val="auto"/>
          <w:sz w:val="24"/>
          <w:szCs w:val="24"/>
        </w:rPr>
        <w:t>#</w:t>
      </w:r>
      <w:r>
        <w:rPr>
          <w:rFonts w:hint="eastAsia" w:ascii="宋体" w:hAnsi="宋体"/>
          <w:color w:val="auto"/>
          <w:szCs w:val="21"/>
          <w:lang w:val="en-US" w:eastAsia="zh-CN"/>
        </w:rPr>
        <w:t>5.需免费提供3D打印软件和种植设计软件，并与科室设备进行匹配。</w:t>
      </w:r>
    </w:p>
    <w:p>
      <w:pPr>
        <w:spacing w:before="75" w:line="227" w:lineRule="auto"/>
        <w:ind w:left="20"/>
        <w:rPr>
          <w:rFonts w:ascii="宋体" w:hAnsi="宋体" w:eastAsia="宋体" w:cs="宋体"/>
          <w:sz w:val="23"/>
          <w:szCs w:val="23"/>
        </w:rPr>
      </w:pPr>
      <w:r>
        <w:rPr>
          <w:rFonts w:ascii="宋体" w:hAnsi="宋体" w:eastAsia="宋体" w:cs="宋体"/>
          <w:spacing w:val="24"/>
          <w:sz w:val="23"/>
          <w:szCs w:val="23"/>
          <w14:textOutline w14:w="4358" w14:cap="sq" w14:cmpd="sng">
            <w14:solidFill>
              <w14:srgbClr w14:val="000000"/>
            </w14:solidFill>
            <w14:prstDash w14:val="solid"/>
            <w14:bevel/>
          </w14:textOutline>
        </w:rPr>
        <w:t>(</w:t>
      </w:r>
      <w:r>
        <w:rPr>
          <w:rFonts w:ascii="宋体" w:hAnsi="宋体" w:eastAsia="宋体" w:cs="宋体"/>
          <w:spacing w:val="18"/>
          <w:sz w:val="23"/>
          <w:szCs w:val="23"/>
          <w14:textOutline w14:w="4358" w14:cap="sq" w14:cmpd="sng">
            <w14:solidFill>
              <w14:srgbClr w14:val="000000"/>
            </w14:solidFill>
            <w14:prstDash w14:val="solid"/>
            <w14:bevel/>
          </w14:textOutline>
        </w:rPr>
        <w:t>二)</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服务</w:t>
      </w:r>
      <w:r>
        <w:rPr>
          <w:rFonts w:hint="eastAsia" w:ascii="宋体" w:hAnsi="宋体" w:eastAsia="宋体" w:cs="宋体"/>
          <w:spacing w:val="18"/>
          <w:sz w:val="23"/>
          <w:szCs w:val="23"/>
          <w:lang w:val="en-US" w:eastAsia="zh-CN"/>
          <w14:textOutline w14:w="4358" w14:cap="sq" w14:cmpd="sng">
            <w14:solidFill>
              <w14:srgbClr w14:val="000000"/>
            </w14:solidFill>
            <w14:prstDash w14:val="solid"/>
            <w14:bevel/>
          </w14:textOutline>
        </w:rPr>
        <w:t>需求</w:t>
      </w:r>
      <w:r>
        <w:rPr>
          <w:rFonts w:ascii="宋体" w:hAnsi="宋体" w:eastAsia="宋体" w:cs="宋体"/>
          <w:spacing w:val="18"/>
          <w:sz w:val="23"/>
          <w:szCs w:val="23"/>
          <w14:textOutline w14:w="4358" w14:cap="sq" w14:cmpd="sng">
            <w14:solidFill>
              <w14:srgbClr w14:val="000000"/>
            </w14:solidFill>
            <w14:prstDash w14:val="solid"/>
            <w14:bevel/>
          </w14:textOutline>
        </w:rPr>
        <w:t>：</w:t>
      </w:r>
    </w:p>
    <w:p>
      <w:pPr>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供应商</w:t>
      </w:r>
      <w:r>
        <w:rPr>
          <w:rFonts w:hint="eastAsia" w:ascii="宋体" w:hAnsi="宋体"/>
          <w:color w:val="auto"/>
          <w:szCs w:val="21"/>
        </w:rPr>
        <w:t xml:space="preserve">需为采购人提供常规或数字化技术支持，包括：为临床医生提供各种常规或数字化技术支持，软硬件和人员对接服务，包含收费项目和不收费项目等。            </w:t>
      </w:r>
    </w:p>
    <w:p>
      <w:pPr>
        <w:spacing w:line="360" w:lineRule="auto"/>
        <w:ind w:firstLine="482" w:firstLineChars="200"/>
        <w:rPr>
          <w:rFonts w:hint="eastAsia" w:ascii="宋体" w:hAnsi="宋体"/>
          <w:color w:val="auto"/>
          <w:szCs w:val="21"/>
        </w:rPr>
      </w:pPr>
      <w:r>
        <w:rPr>
          <w:rFonts w:hint="eastAsia" w:ascii="宋体" w:hAnsi="宋体" w:cs="Arial"/>
          <w:b/>
          <w:bCs w:val="0"/>
          <w:color w:val="auto"/>
          <w:sz w:val="24"/>
          <w:szCs w:val="24"/>
        </w:rPr>
        <w:t>#</w:t>
      </w:r>
      <w:r>
        <w:rPr>
          <w:rFonts w:hint="eastAsia" w:ascii="宋体" w:hAnsi="宋体"/>
          <w:color w:val="auto"/>
          <w:szCs w:val="21"/>
        </w:rPr>
        <w:t>2.</w:t>
      </w:r>
      <w:r>
        <w:rPr>
          <w:rFonts w:hint="eastAsia" w:ascii="宋体" w:hAnsi="宋体"/>
          <w:color w:val="auto"/>
          <w:szCs w:val="21"/>
          <w:lang w:eastAsia="zh-CN"/>
        </w:rPr>
        <w:t>供应商</w:t>
      </w:r>
      <w:r>
        <w:rPr>
          <w:rFonts w:hint="eastAsia" w:ascii="宋体" w:hAnsi="宋体"/>
          <w:color w:val="auto"/>
          <w:szCs w:val="21"/>
        </w:rPr>
        <w:t>需为采购人提供</w:t>
      </w:r>
      <w:r>
        <w:rPr>
          <w:rFonts w:hint="eastAsia" w:ascii="宋体" w:hAnsi="宋体"/>
          <w:color w:val="auto"/>
          <w:szCs w:val="21"/>
          <w:lang w:val="en-US" w:eastAsia="zh-CN"/>
        </w:rPr>
        <w:t>24</w:t>
      </w:r>
      <w:r>
        <w:rPr>
          <w:rFonts w:hint="eastAsia" w:ascii="宋体" w:hAnsi="宋体"/>
          <w:color w:val="auto"/>
          <w:szCs w:val="21"/>
        </w:rPr>
        <w:t>小时内上门临床技术支持，包括：特殊颜色的拍照比色及现场构图画瓷层彩色分布图；DSD 数字化美学微笑设计；电子面弓；形态及颜色的调整等。</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供应商</w:t>
      </w:r>
      <w:r>
        <w:rPr>
          <w:rFonts w:hint="eastAsia" w:ascii="宋体" w:hAnsi="宋体"/>
          <w:color w:val="auto"/>
          <w:szCs w:val="21"/>
        </w:rPr>
        <w:t xml:space="preserve">需具有完整的体系，保证提供的所有产品皆具有可追溯性。                 </w:t>
      </w:r>
    </w:p>
    <w:p>
      <w:pPr>
        <w:spacing w:line="360" w:lineRule="auto"/>
        <w:ind w:firstLine="42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供应商</w:t>
      </w:r>
      <w:r>
        <w:rPr>
          <w:rFonts w:hint="eastAsia" w:ascii="宋体" w:hAnsi="宋体"/>
          <w:color w:val="auto"/>
          <w:szCs w:val="21"/>
        </w:rPr>
        <w:t>所提供的产品质量应符合采购人及医院的相关规定，且应具有严格的产品质量控制措施、检查设备保障能力等。</w:t>
      </w:r>
    </w:p>
    <w:p>
      <w:pPr>
        <w:spacing w:line="360" w:lineRule="auto"/>
        <w:ind w:firstLine="482" w:firstLineChars="200"/>
        <w:rPr>
          <w:rFonts w:hint="eastAsia" w:ascii="宋体" w:hAnsi="宋体"/>
          <w:color w:val="auto"/>
          <w:szCs w:val="21"/>
        </w:rPr>
      </w:pPr>
      <w:r>
        <w:rPr>
          <w:rFonts w:hint="eastAsia" w:ascii="宋体" w:hAnsi="宋体" w:cs="Arial"/>
          <w:b/>
          <w:bCs w:val="0"/>
          <w:color w:val="auto"/>
          <w:sz w:val="24"/>
          <w:szCs w:val="24"/>
        </w:rPr>
        <w:t>#</w:t>
      </w:r>
      <w:r>
        <w:rPr>
          <w:rFonts w:hint="eastAsia" w:ascii="宋体" w:hAnsi="宋体"/>
          <w:color w:val="auto"/>
          <w:szCs w:val="21"/>
        </w:rPr>
        <w:t>5.</w:t>
      </w:r>
      <w:r>
        <w:rPr>
          <w:rFonts w:hint="eastAsia" w:ascii="宋体" w:hAnsi="宋体"/>
          <w:color w:val="auto"/>
          <w:szCs w:val="21"/>
          <w:lang w:eastAsia="zh-CN"/>
        </w:rPr>
        <w:t>供应商</w:t>
      </w:r>
      <w:r>
        <w:rPr>
          <w:rFonts w:hint="eastAsia" w:ascii="宋体" w:hAnsi="宋体"/>
          <w:color w:val="auto"/>
          <w:szCs w:val="21"/>
        </w:rPr>
        <w:t>需严格按照科室规定的时间、地点由专门人员</w:t>
      </w:r>
      <w:r>
        <w:rPr>
          <w:rFonts w:hint="eastAsia" w:ascii="宋体" w:hAnsi="宋体"/>
          <w:color w:val="auto"/>
          <w:szCs w:val="21"/>
          <w:lang w:val="en-US" w:eastAsia="zh-CN"/>
        </w:rPr>
        <w:t>对</w:t>
      </w:r>
      <w:r>
        <w:rPr>
          <w:rFonts w:hint="eastAsia" w:ascii="宋体" w:hAnsi="宋体"/>
          <w:color w:val="auto"/>
          <w:szCs w:val="21"/>
        </w:rPr>
        <w:t>义齿</w:t>
      </w:r>
      <w:r>
        <w:rPr>
          <w:rFonts w:hint="eastAsia" w:ascii="宋体" w:hAnsi="宋体"/>
          <w:color w:val="auto"/>
          <w:szCs w:val="21"/>
          <w:lang w:val="en-US" w:eastAsia="zh-CN"/>
        </w:rPr>
        <w:t>取、送服务</w:t>
      </w:r>
      <w:r>
        <w:rPr>
          <w:rFonts w:hint="eastAsia" w:ascii="宋体" w:hAnsi="宋体"/>
          <w:color w:val="auto"/>
          <w:szCs w:val="21"/>
        </w:rPr>
        <w:t>，包括数目的清单及信 息的核对等。若以邮寄方式配送，</w:t>
      </w:r>
      <w:r>
        <w:rPr>
          <w:rFonts w:hint="eastAsia" w:ascii="宋体" w:hAnsi="宋体"/>
          <w:color w:val="auto"/>
          <w:szCs w:val="21"/>
          <w:lang w:eastAsia="zh-CN"/>
        </w:rPr>
        <w:t>供应商</w:t>
      </w:r>
      <w:r>
        <w:rPr>
          <w:rFonts w:hint="eastAsia" w:ascii="宋体" w:hAnsi="宋体"/>
          <w:color w:val="auto"/>
          <w:szCs w:val="21"/>
        </w:rPr>
        <w:t xml:space="preserve">须承担模型运输的快递费。                </w:t>
      </w:r>
    </w:p>
    <w:p>
      <w:pPr>
        <w:spacing w:line="360" w:lineRule="auto"/>
        <w:ind w:firstLine="420" w:firstLineChars="200"/>
        <w:rPr>
          <w:rFonts w:hint="eastAsia" w:ascii="宋体" w:hAnsi="宋体"/>
          <w:color w:val="auto"/>
          <w:szCs w:val="21"/>
        </w:rPr>
      </w:pPr>
      <w:r>
        <w:rPr>
          <w:rFonts w:hint="eastAsia" w:ascii="宋体" w:hAnsi="宋体"/>
          <w:color w:val="auto"/>
          <w:szCs w:val="21"/>
        </w:rPr>
        <w:t>6.</w:t>
      </w:r>
      <w:r>
        <w:rPr>
          <w:rFonts w:hint="eastAsia" w:ascii="宋体" w:hAnsi="宋体"/>
          <w:color w:val="auto"/>
          <w:szCs w:val="21"/>
          <w:lang w:eastAsia="zh-CN"/>
        </w:rPr>
        <w:t>供应商</w:t>
      </w:r>
      <w:r>
        <w:rPr>
          <w:rFonts w:hint="eastAsia" w:ascii="宋体" w:hAnsi="宋体"/>
          <w:color w:val="auto"/>
          <w:szCs w:val="21"/>
        </w:rPr>
        <w:t>需委派专业技术服务团队给采购人进行实操培训和理论知识培训，实操培训和理论知识培训每年</w:t>
      </w:r>
      <w:r>
        <w:rPr>
          <w:rFonts w:hint="eastAsia" w:ascii="宋体" w:hAnsi="宋体"/>
          <w:color w:val="auto"/>
          <w:szCs w:val="21"/>
          <w:lang w:val="en-US" w:eastAsia="zh-CN"/>
        </w:rPr>
        <w:t>需≥4</w:t>
      </w:r>
      <w:r>
        <w:rPr>
          <w:rFonts w:hint="eastAsia" w:ascii="宋体" w:hAnsi="宋体"/>
          <w:color w:val="auto"/>
          <w:szCs w:val="21"/>
        </w:rPr>
        <w:t>次，每次</w:t>
      </w:r>
      <w:r>
        <w:rPr>
          <w:rFonts w:hint="eastAsia" w:ascii="宋体" w:hAnsi="宋体"/>
          <w:color w:val="auto"/>
          <w:szCs w:val="21"/>
          <w:lang w:val="en-US" w:eastAsia="zh-CN"/>
        </w:rPr>
        <w:t>需≥</w:t>
      </w:r>
      <w:r>
        <w:rPr>
          <w:rFonts w:hint="eastAsia" w:ascii="宋体" w:hAnsi="宋体"/>
          <w:color w:val="auto"/>
          <w:szCs w:val="21"/>
        </w:rPr>
        <w:t>1小时</w:t>
      </w:r>
      <w:r>
        <w:rPr>
          <w:rFonts w:hint="eastAsia" w:ascii="宋体" w:hAnsi="宋体"/>
          <w:color w:val="auto"/>
          <w:szCs w:val="21"/>
          <w:lang w:eastAsia="zh-CN"/>
        </w:rPr>
        <w:t>，</w:t>
      </w:r>
      <w:r>
        <w:rPr>
          <w:rFonts w:hint="eastAsia" w:ascii="宋体" w:hAnsi="宋体"/>
          <w:color w:val="auto"/>
          <w:szCs w:val="21"/>
        </w:rPr>
        <w:t>可采用线上或线下模式。</w:t>
      </w:r>
    </w:p>
    <w:p>
      <w:pPr>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7.需配合医院口腔科进行科研课题和病历收集工作。</w:t>
      </w:r>
      <w:r>
        <w:rPr>
          <w:rFonts w:hint="eastAsia" w:ascii="宋体" w:hAnsi="宋体"/>
          <w:color w:val="auto"/>
          <w:szCs w:val="21"/>
        </w:rPr>
        <w:t xml:space="preserve">                       </w:t>
      </w:r>
    </w:p>
    <w:p>
      <w:pPr>
        <w:spacing w:line="36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eastAsia="zh-CN"/>
        </w:rPr>
        <w:t>供应商</w:t>
      </w:r>
      <w:r>
        <w:rPr>
          <w:rFonts w:hint="eastAsia" w:ascii="宋体" w:hAnsi="宋体"/>
          <w:color w:val="auto"/>
          <w:szCs w:val="21"/>
        </w:rPr>
        <w:t>需根据本项目特点及要求，提供制作、更换时间保障方案，及应急方案。供应商自行提供</w:t>
      </w:r>
      <w:r>
        <w:rPr>
          <w:rFonts w:hint="eastAsia" w:ascii="宋体" w:hAnsi="宋体"/>
          <w:color w:val="auto"/>
          <w:szCs w:val="21"/>
          <w:lang w:val="en-US" w:eastAsia="zh-CN"/>
        </w:rPr>
        <w:t>各类制作内容的加工制作时间，但对固定义齿修复时间需≤7个工作日。</w:t>
      </w:r>
    </w:p>
    <w:p>
      <w:pPr>
        <w:spacing w:line="36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9.供应商应就本项目为采购人提供专门的服务团队，其中应至少包括：项目负责人、技术负责人、配送人员等。</w:t>
      </w:r>
    </w:p>
    <w:p>
      <w:pPr>
        <w:spacing w:line="360" w:lineRule="auto"/>
        <w:ind w:firstLine="482" w:firstLineChars="200"/>
        <w:rPr>
          <w:rFonts w:hint="default" w:ascii="宋体" w:hAnsi="宋体"/>
          <w:color w:val="auto"/>
          <w:szCs w:val="21"/>
          <w:lang w:val="en-US" w:eastAsia="zh-CN"/>
        </w:rPr>
      </w:pPr>
      <w:r>
        <w:rPr>
          <w:rFonts w:hint="eastAsia" w:ascii="宋体" w:hAnsi="宋体" w:cs="Arial"/>
          <w:b/>
          <w:bCs w:val="0"/>
          <w:color w:val="auto"/>
          <w:sz w:val="24"/>
          <w:szCs w:val="24"/>
        </w:rPr>
        <w:t>#</w:t>
      </w:r>
      <w:r>
        <w:rPr>
          <w:rFonts w:hint="eastAsia" w:ascii="宋体" w:hAnsi="宋体"/>
          <w:color w:val="auto"/>
          <w:szCs w:val="21"/>
          <w:lang w:val="en-US" w:eastAsia="zh-CN"/>
        </w:rPr>
        <w:t>10.需免费提供义齿成品样品和模型，供相关科室展示及医患沟通使用。</w:t>
      </w:r>
    </w:p>
    <w:p>
      <w:pPr>
        <w:spacing w:line="36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11.义齿质保期需≥2年。</w:t>
      </w: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3"/>
        <w:numPr>
          <w:ilvl w:val="0"/>
          <w:numId w:val="5"/>
        </w:numPr>
        <w:jc w:val="center"/>
        <w:rPr>
          <w:rFonts w:hint="eastAsia"/>
        </w:rPr>
      </w:pPr>
      <w:bookmarkStart w:id="17" w:name="OLE_LINK38"/>
      <w:r>
        <w:t xml:space="preserve"> </w:t>
      </w:r>
      <w:r>
        <w:rPr>
          <w:rFonts w:hint="eastAsia"/>
        </w:rPr>
        <w:t>合同条款</w:t>
      </w:r>
    </w:p>
    <w:p>
      <w:pPr>
        <w:spacing w:line="360" w:lineRule="auto"/>
        <w:jc w:val="center"/>
        <w:rPr>
          <w:rFonts w:ascii="宋体" w:hAnsi="宋体" w:cs="Arial"/>
          <w:b/>
          <w:bCs/>
          <w:sz w:val="28"/>
          <w:szCs w:val="28"/>
        </w:rPr>
      </w:pPr>
      <w:r>
        <w:rPr>
          <w:rFonts w:hint="eastAsia" w:ascii="宋体" w:hAnsi="宋体" w:cs="Arial"/>
          <w:b/>
          <w:bCs/>
          <w:sz w:val="28"/>
          <w:szCs w:val="28"/>
          <w:lang w:eastAsia="zh-CN"/>
        </w:rPr>
        <w:t>（</w:t>
      </w:r>
      <w:r>
        <w:rPr>
          <w:rFonts w:hint="eastAsia" w:ascii="宋体" w:hAnsi="宋体" w:cs="Arial"/>
          <w:b/>
          <w:bCs/>
          <w:sz w:val="28"/>
          <w:szCs w:val="28"/>
        </w:rPr>
        <w:t>本合同模板仅供参考，最终合同文本以双方最终签订为准）</w:t>
      </w:r>
    </w:p>
    <w:p>
      <w:pPr>
        <w:spacing w:before="114" w:line="225" w:lineRule="auto"/>
        <w:jc w:val="center"/>
        <w:rPr>
          <w:rFonts w:ascii="宋体"/>
          <w:b/>
          <w:kern w:val="44"/>
          <w:sz w:val="32"/>
          <w:szCs w:val="20"/>
        </w:rPr>
      </w:pPr>
      <w:r>
        <w:rPr>
          <w:rFonts w:hint="eastAsia" w:ascii="宋体"/>
          <w:b/>
          <w:kern w:val="44"/>
          <w:sz w:val="32"/>
          <w:szCs w:val="20"/>
        </w:rPr>
        <w:t>北京按摩医院口腔义齿类加工服务项目</w:t>
      </w:r>
    </w:p>
    <w:p>
      <w:pPr>
        <w:spacing w:before="114" w:line="225" w:lineRule="auto"/>
        <w:jc w:val="center"/>
        <w:rPr>
          <w:rFonts w:ascii="宋体"/>
          <w:b/>
          <w:kern w:val="44"/>
          <w:sz w:val="32"/>
          <w:szCs w:val="20"/>
        </w:rPr>
      </w:pPr>
      <w:r>
        <w:rPr>
          <w:rFonts w:hint="eastAsia" w:ascii="宋体"/>
          <w:b/>
          <w:kern w:val="44"/>
          <w:sz w:val="32"/>
          <w:szCs w:val="20"/>
        </w:rPr>
        <w:t>（第1包）合同模板</w:t>
      </w:r>
    </w:p>
    <w:p>
      <w:pPr>
        <w:spacing w:before="74" w:line="229" w:lineRule="auto"/>
        <w:ind w:left="510"/>
        <w:rPr>
          <w:rFonts w:ascii="宋体" w:hAnsi="宋体" w:eastAsia="宋体" w:cs="宋体"/>
          <w:sz w:val="23"/>
          <w:szCs w:val="23"/>
        </w:rPr>
      </w:pPr>
      <w:r>
        <w:rPr>
          <w:rFonts w:ascii="宋体" w:hAnsi="宋体" w:eastAsia="宋体" w:cs="宋体"/>
          <w:spacing w:val="-9"/>
          <w:sz w:val="23"/>
          <w:szCs w:val="23"/>
          <w14:textOutline w14:w="4356" w14:cap="sq" w14:cmpd="sng" w14:algn="ctr">
            <w14:solidFill>
              <w14:srgbClr w14:val="000000"/>
            </w14:solidFill>
            <w14:prstDash w14:val="solid"/>
            <w14:bevel/>
          </w14:textOutline>
        </w:rPr>
        <w:t>甲</w:t>
      </w:r>
      <w:r>
        <w:rPr>
          <w:rFonts w:ascii="宋体" w:hAnsi="宋体" w:eastAsia="宋体" w:cs="宋体"/>
          <w:spacing w:val="-6"/>
          <w:sz w:val="23"/>
          <w:szCs w:val="23"/>
          <w14:textOutline w14:w="4356" w14:cap="sq" w14:cmpd="sng" w14:algn="ctr">
            <w14:solidFill>
              <w14:srgbClr w14:val="000000"/>
            </w14:solidFill>
            <w14:prstDash w14:val="solid"/>
            <w14:bevel/>
          </w14:textOutline>
        </w:rPr>
        <w:t>方：</w:t>
      </w:r>
    </w:p>
    <w:p>
      <w:pPr>
        <w:spacing w:before="96" w:line="384" w:lineRule="exact"/>
        <w:ind w:left="480"/>
        <w:rPr>
          <w:rFonts w:ascii="宋体" w:hAnsi="宋体" w:eastAsia="宋体" w:cs="宋体"/>
          <w:sz w:val="23"/>
          <w:szCs w:val="23"/>
        </w:rPr>
      </w:pPr>
      <w:r>
        <w:rPr>
          <w:rFonts w:ascii="宋体" w:hAnsi="宋体" w:eastAsia="宋体" w:cs="宋体"/>
          <w:spacing w:val="9"/>
          <w:position w:val="10"/>
          <w:sz w:val="23"/>
          <w:szCs w:val="23"/>
          <w14:textOutline w14:w="4356" w14:cap="sq" w14:cmpd="sng" w14:algn="ctr">
            <w14:solidFill>
              <w14:srgbClr w14:val="000000"/>
            </w14:solidFill>
            <w14:prstDash w14:val="solid"/>
            <w14:bevel/>
          </w14:textOutline>
        </w:rPr>
        <w:t>法</w:t>
      </w:r>
      <w:r>
        <w:rPr>
          <w:rFonts w:ascii="宋体" w:hAnsi="宋体" w:eastAsia="宋体" w:cs="宋体"/>
          <w:spacing w:val="7"/>
          <w:position w:val="10"/>
          <w:sz w:val="23"/>
          <w:szCs w:val="23"/>
          <w14:textOutline w14:w="4356" w14:cap="sq" w14:cmpd="sng" w14:algn="ctr">
            <w14:solidFill>
              <w14:srgbClr w14:val="000000"/>
            </w14:solidFill>
            <w14:prstDash w14:val="solid"/>
            <w14:bevel/>
          </w14:textOutline>
        </w:rPr>
        <w:t>定代表人：</w:t>
      </w:r>
    </w:p>
    <w:p>
      <w:pPr>
        <w:spacing w:line="228" w:lineRule="auto"/>
        <w:ind w:left="478"/>
        <w:rPr>
          <w:rFonts w:ascii="宋体" w:hAnsi="宋体" w:eastAsia="宋体" w:cs="宋体"/>
          <w:sz w:val="23"/>
          <w:szCs w:val="23"/>
        </w:rPr>
      </w:pPr>
      <w:r>
        <w:rPr>
          <w:rFonts w:ascii="宋体" w:hAnsi="宋体" w:eastAsia="宋体" w:cs="宋体"/>
          <w:spacing w:val="6"/>
          <w:sz w:val="23"/>
          <w:szCs w:val="23"/>
          <w14:textOutline w14:w="4356" w14:cap="sq" w14:cmpd="sng" w14:algn="ctr">
            <w14:solidFill>
              <w14:srgbClr w14:val="000000"/>
            </w14:solidFill>
            <w14:prstDash w14:val="solid"/>
            <w14:bevel/>
          </w14:textOutline>
        </w:rPr>
        <w:t>住所地</w:t>
      </w:r>
      <w:r>
        <w:rPr>
          <w:rFonts w:ascii="宋体" w:hAnsi="宋体" w:eastAsia="宋体" w:cs="宋体"/>
          <w:spacing w:val="5"/>
          <w:sz w:val="23"/>
          <w:szCs w:val="23"/>
          <w14:textOutline w14:w="4356" w14:cap="sq" w14:cmpd="sng" w14:algn="ctr">
            <w14:solidFill>
              <w14:srgbClr w14:val="000000"/>
            </w14:solidFill>
            <w14:prstDash w14:val="solid"/>
            <w14:bevel/>
          </w14:textOutline>
        </w:rPr>
        <w:t>：</w:t>
      </w:r>
    </w:p>
    <w:p>
      <w:pPr>
        <w:spacing w:before="99" w:line="229" w:lineRule="auto"/>
        <w:ind w:left="503"/>
        <w:rPr>
          <w:rFonts w:ascii="宋体" w:hAnsi="宋体" w:eastAsia="宋体" w:cs="宋体"/>
          <w:sz w:val="23"/>
          <w:szCs w:val="23"/>
        </w:rPr>
      </w:pPr>
      <w:r>
        <w:rPr>
          <w:rFonts w:ascii="宋体" w:hAnsi="宋体" w:eastAsia="宋体" w:cs="宋体"/>
          <w:spacing w:val="-5"/>
          <w:sz w:val="23"/>
          <w:szCs w:val="23"/>
          <w14:textOutline w14:w="4356" w14:cap="sq" w14:cmpd="sng" w14:algn="ctr">
            <w14:solidFill>
              <w14:srgbClr w14:val="000000"/>
            </w14:solidFill>
            <w14:prstDash w14:val="solid"/>
            <w14:bevel/>
          </w14:textOutline>
        </w:rPr>
        <w:t>乙</w:t>
      </w:r>
      <w:r>
        <w:rPr>
          <w:rFonts w:ascii="宋体" w:hAnsi="宋体" w:eastAsia="宋体" w:cs="宋体"/>
          <w:spacing w:val="-4"/>
          <w:sz w:val="23"/>
          <w:szCs w:val="23"/>
          <w14:textOutline w14:w="4356" w14:cap="sq" w14:cmpd="sng" w14:algn="ctr">
            <w14:solidFill>
              <w14:srgbClr w14:val="000000"/>
            </w14:solidFill>
            <w14:prstDash w14:val="solid"/>
            <w14:bevel/>
          </w14:textOutline>
        </w:rPr>
        <w:t>方：</w:t>
      </w:r>
    </w:p>
    <w:p>
      <w:pPr>
        <w:spacing w:before="96" w:line="384" w:lineRule="exact"/>
        <w:ind w:left="480"/>
        <w:rPr>
          <w:rFonts w:ascii="宋体" w:hAnsi="宋体" w:eastAsia="宋体" w:cs="宋体"/>
          <w:sz w:val="23"/>
          <w:szCs w:val="23"/>
        </w:rPr>
      </w:pPr>
      <w:r>
        <w:rPr>
          <w:rFonts w:ascii="宋体" w:hAnsi="宋体" w:eastAsia="宋体" w:cs="宋体"/>
          <w:spacing w:val="9"/>
          <w:position w:val="10"/>
          <w:sz w:val="23"/>
          <w:szCs w:val="23"/>
          <w14:textOutline w14:w="4356" w14:cap="sq" w14:cmpd="sng" w14:algn="ctr">
            <w14:solidFill>
              <w14:srgbClr w14:val="000000"/>
            </w14:solidFill>
            <w14:prstDash w14:val="solid"/>
            <w14:bevel/>
          </w14:textOutline>
        </w:rPr>
        <w:t>法</w:t>
      </w:r>
      <w:r>
        <w:rPr>
          <w:rFonts w:ascii="宋体" w:hAnsi="宋体" w:eastAsia="宋体" w:cs="宋体"/>
          <w:spacing w:val="7"/>
          <w:position w:val="10"/>
          <w:sz w:val="23"/>
          <w:szCs w:val="23"/>
          <w14:textOutline w14:w="4356" w14:cap="sq" w14:cmpd="sng" w14:algn="ctr">
            <w14:solidFill>
              <w14:srgbClr w14:val="000000"/>
            </w14:solidFill>
            <w14:prstDash w14:val="solid"/>
            <w14:bevel/>
          </w14:textOutline>
        </w:rPr>
        <w:t>定代表人：</w:t>
      </w:r>
    </w:p>
    <w:p>
      <w:pPr>
        <w:spacing w:line="228" w:lineRule="auto"/>
        <w:ind w:left="478"/>
        <w:rPr>
          <w:rFonts w:ascii="宋体" w:hAnsi="宋体" w:eastAsia="宋体" w:cs="宋体"/>
          <w:sz w:val="23"/>
          <w:szCs w:val="23"/>
        </w:rPr>
      </w:pPr>
      <w:r>
        <w:rPr>
          <w:rFonts w:ascii="宋体" w:hAnsi="宋体" w:eastAsia="宋体" w:cs="宋体"/>
          <w:spacing w:val="6"/>
          <w:sz w:val="23"/>
          <w:szCs w:val="23"/>
          <w14:textOutline w14:w="4356" w14:cap="sq" w14:cmpd="sng" w14:algn="ctr">
            <w14:solidFill>
              <w14:srgbClr w14:val="000000"/>
            </w14:solidFill>
            <w14:prstDash w14:val="solid"/>
            <w14:bevel/>
          </w14:textOutline>
        </w:rPr>
        <w:t>住所地</w:t>
      </w:r>
      <w:r>
        <w:rPr>
          <w:rFonts w:ascii="宋体" w:hAnsi="宋体" w:eastAsia="宋体" w:cs="宋体"/>
          <w:spacing w:val="5"/>
          <w:sz w:val="23"/>
          <w:szCs w:val="23"/>
          <w14:textOutline w14:w="4356" w14:cap="sq" w14:cmpd="sng" w14:algn="ctr">
            <w14:solidFill>
              <w14:srgbClr w14:val="000000"/>
            </w14:solidFill>
            <w14:prstDash w14:val="solid"/>
            <w14:bevel/>
          </w14:textOutline>
        </w:rPr>
        <w:t>：</w:t>
      </w:r>
    </w:p>
    <w:p>
      <w:pPr>
        <w:spacing w:line="360" w:lineRule="auto"/>
        <w:ind w:firstLine="420" w:firstLineChars="200"/>
        <w:rPr>
          <w:rFonts w:ascii="宋体" w:hAnsi="宋体"/>
          <w:szCs w:val="21"/>
        </w:rPr>
      </w:pPr>
      <w:r>
        <w:rPr>
          <w:rFonts w:hint="eastAsia" w:ascii="宋体" w:hAnsi="宋体"/>
          <w:szCs w:val="21"/>
        </w:rPr>
        <w:t>甲、乙双方根据北京按摩医院口腔义齿类加工服务项目 (以下称为“本项目”) 的遴选结果， 并按照《中华人民共和国民法典》等相关法律法规以及本项目遴选文件的规定，经平等协商达成一致，签订本合同。</w:t>
      </w:r>
    </w:p>
    <w:p>
      <w:pPr>
        <w:spacing w:line="360" w:lineRule="auto"/>
        <w:ind w:firstLine="420" w:firstLineChars="200"/>
        <w:rPr>
          <w:rFonts w:ascii="宋体" w:hAnsi="宋体"/>
          <w:szCs w:val="21"/>
        </w:rPr>
      </w:pPr>
      <w:r>
        <w:rPr>
          <w:rFonts w:hint="eastAsia" w:ascii="宋体" w:hAnsi="宋体"/>
          <w:szCs w:val="21"/>
        </w:rPr>
        <w:t>一、本合同的目的</w:t>
      </w:r>
    </w:p>
    <w:p>
      <w:pPr>
        <w:spacing w:line="360" w:lineRule="auto"/>
        <w:ind w:firstLine="420" w:firstLineChars="200"/>
        <w:rPr>
          <w:rFonts w:ascii="宋体" w:hAnsi="宋体"/>
          <w:szCs w:val="21"/>
        </w:rPr>
      </w:pPr>
      <w:r>
        <w:rPr>
          <w:rFonts w:hint="eastAsia" w:ascii="宋体" w:hAnsi="宋体"/>
          <w:szCs w:val="21"/>
        </w:rPr>
        <w:t>甲方根据本项目遴选文件的规定将口腔固定义齿加工服务的业务 (以下称为“本业务”) 委托给乙方，乙方按照本合同规定的条件接受该委托。鉴于乙方接受委托的本业务与甲方单独实施的其他业务具有很高的关联性，甲乙双方同意随时沟通相互协助与合作。</w:t>
      </w:r>
    </w:p>
    <w:p>
      <w:pPr>
        <w:spacing w:line="360" w:lineRule="auto"/>
        <w:ind w:firstLine="420" w:firstLineChars="200"/>
        <w:rPr>
          <w:rFonts w:ascii="宋体" w:hAnsi="宋体"/>
          <w:szCs w:val="21"/>
        </w:rPr>
      </w:pPr>
      <w:r>
        <w:rPr>
          <w:rFonts w:hint="eastAsia" w:ascii="宋体" w:hAnsi="宋体"/>
          <w:szCs w:val="21"/>
        </w:rPr>
        <w:t>二、遵从政策法规及服务履行期</w:t>
      </w:r>
    </w:p>
    <w:p>
      <w:pPr>
        <w:spacing w:line="360" w:lineRule="auto"/>
        <w:ind w:firstLine="420" w:firstLineChars="200"/>
        <w:rPr>
          <w:rFonts w:ascii="宋体" w:hAnsi="宋体"/>
          <w:szCs w:val="21"/>
        </w:rPr>
      </w:pPr>
      <w:r>
        <w:rPr>
          <w:rFonts w:hint="eastAsia" w:ascii="宋体" w:hAnsi="宋体"/>
          <w:szCs w:val="21"/>
        </w:rPr>
        <w:t>乙方为甲方提供的产品及服务均需符合国家法律、法规、规章、规范等，不低于国家、北京市以及相关行业标准。</w:t>
      </w:r>
    </w:p>
    <w:p>
      <w:pPr>
        <w:spacing w:line="360" w:lineRule="auto"/>
        <w:ind w:firstLine="420" w:firstLineChars="200"/>
        <w:rPr>
          <w:rFonts w:ascii="宋体" w:hAnsi="宋体"/>
          <w:szCs w:val="21"/>
        </w:rPr>
      </w:pPr>
      <w:r>
        <w:rPr>
          <w:rFonts w:hint="eastAsia" w:ascii="宋体" w:hAnsi="宋体"/>
          <w:szCs w:val="21"/>
        </w:rPr>
        <w:t>预算金额80万元/年。服务期3年，合同一年一签，在年度预算能保障的前提下，需求相对固定且价格变化幅度小，经考核通过后可续签下一年度服务合同。</w:t>
      </w:r>
    </w:p>
    <w:p>
      <w:pPr>
        <w:spacing w:line="360" w:lineRule="auto"/>
        <w:ind w:firstLine="420" w:firstLineChars="200"/>
        <w:rPr>
          <w:rFonts w:ascii="宋体" w:hAnsi="宋体"/>
          <w:szCs w:val="21"/>
        </w:rPr>
      </w:pPr>
      <w:r>
        <w:rPr>
          <w:rFonts w:hint="eastAsia" w:ascii="宋体" w:hAnsi="宋体"/>
          <w:szCs w:val="21"/>
        </w:rPr>
        <w:t>本次合同期一年，自   年   月    日至    年  月     日。</w:t>
      </w:r>
    </w:p>
    <w:p>
      <w:pPr>
        <w:spacing w:line="360" w:lineRule="auto"/>
        <w:ind w:firstLine="420" w:firstLineChars="200"/>
        <w:rPr>
          <w:rFonts w:ascii="宋体" w:hAnsi="宋体"/>
          <w:szCs w:val="21"/>
        </w:rPr>
      </w:pPr>
      <w:r>
        <w:rPr>
          <w:rFonts w:hint="eastAsia" w:ascii="宋体" w:hAnsi="宋体"/>
          <w:szCs w:val="21"/>
        </w:rPr>
        <w:t>三、服务内容</w:t>
      </w:r>
    </w:p>
    <w:p>
      <w:pPr>
        <w:spacing w:line="360" w:lineRule="auto"/>
        <w:ind w:firstLine="420" w:firstLineChars="200"/>
        <w:rPr>
          <w:rFonts w:ascii="宋体" w:hAnsi="宋体"/>
          <w:szCs w:val="21"/>
        </w:rPr>
      </w:pPr>
      <w:r>
        <w:rPr>
          <w:rFonts w:hint="eastAsia" w:ascii="宋体" w:hAnsi="宋体"/>
          <w:szCs w:val="21"/>
        </w:rPr>
        <w:t>1.乙方须严格按照甲方提供的工作模型及设计文件制作出相应的修复体，保质、保量、保时完成交货。</w:t>
      </w:r>
    </w:p>
    <w:p>
      <w:pPr>
        <w:spacing w:line="360" w:lineRule="auto"/>
        <w:ind w:firstLine="420" w:firstLineChars="200"/>
        <w:rPr>
          <w:rFonts w:hint="eastAsia" w:ascii="宋体" w:hAnsi="宋体"/>
          <w:szCs w:val="21"/>
        </w:rPr>
      </w:pPr>
      <w:r>
        <w:rPr>
          <w:rFonts w:hint="eastAsia" w:ascii="宋体" w:hAnsi="宋体"/>
          <w:szCs w:val="21"/>
        </w:rPr>
        <w:t>2.服务范围涉及甲方开展诊疗活动的所有区域。</w:t>
      </w:r>
    </w:p>
    <w:p>
      <w:pPr>
        <w:spacing w:line="360" w:lineRule="auto"/>
        <w:ind w:firstLine="420" w:firstLineChars="200"/>
        <w:rPr>
          <w:rFonts w:ascii="宋体" w:hAnsi="宋体"/>
          <w:szCs w:val="21"/>
        </w:rPr>
      </w:pPr>
      <w:r>
        <w:rPr>
          <w:rFonts w:hint="eastAsia" w:ascii="宋体" w:hAnsi="宋体"/>
          <w:szCs w:val="21"/>
        </w:rPr>
        <w:t>四、结算价格及方法</w:t>
      </w:r>
    </w:p>
    <w:p>
      <w:pPr>
        <w:spacing w:line="360" w:lineRule="auto"/>
        <w:ind w:firstLine="420" w:firstLineChars="200"/>
        <w:rPr>
          <w:rFonts w:ascii="宋体" w:hAnsi="宋体"/>
          <w:szCs w:val="21"/>
        </w:rPr>
      </w:pPr>
      <w:r>
        <w:rPr>
          <w:rFonts w:hint="eastAsia" w:ascii="宋体" w:hAnsi="宋体"/>
          <w:szCs w:val="21"/>
        </w:rPr>
        <w:t>4.1  价格</w:t>
      </w:r>
    </w:p>
    <w:p>
      <w:pPr>
        <w:spacing w:line="360" w:lineRule="auto"/>
        <w:ind w:firstLine="420" w:firstLineChars="200"/>
        <w:rPr>
          <w:rFonts w:ascii="宋体" w:hAnsi="宋体"/>
          <w:szCs w:val="21"/>
        </w:rPr>
      </w:pPr>
      <w:r>
        <w:rPr>
          <w:rFonts w:hint="eastAsia" w:ascii="宋体" w:hAnsi="宋体"/>
          <w:szCs w:val="21"/>
        </w:rPr>
        <w:t>4. 1. 1甲方从乙方采购口腔义齿加工的供应及配送的价格 (以下称作“采购价格”) 应以乙方在本次招标时向甲方提交的价格清单为准。如遇价格上浮，需重新按照流程， 双方重新签订正式补充协议。 (国家及行业统一价格调整除外，价格应遵照国家及行业价格执行。)</w:t>
      </w:r>
      <w:r>
        <w:rPr>
          <w:rFonts w:hint="eastAsia"/>
        </w:rPr>
        <w:t xml:space="preserve"> </w:t>
      </w:r>
    </w:p>
    <w:p>
      <w:pPr>
        <w:spacing w:line="360" w:lineRule="auto"/>
        <w:ind w:firstLine="420" w:firstLineChars="200"/>
        <w:rPr>
          <w:rFonts w:ascii="宋体" w:hAnsi="宋体"/>
          <w:szCs w:val="21"/>
        </w:rPr>
      </w:pPr>
      <w:r>
        <w:rPr>
          <w:rFonts w:hint="eastAsia" w:ascii="宋体" w:hAnsi="宋体"/>
          <w:szCs w:val="21"/>
        </w:rPr>
        <w:t>4.1.2合同生效期间产品价格单不应随意改动，若因贵金属原材料价格浮动导致修复体加工需重新定价，乙方应在结算日前10天内，以加盖公章的书面形式告知甲方。</w:t>
      </w:r>
    </w:p>
    <w:p>
      <w:pPr>
        <w:spacing w:line="360" w:lineRule="auto"/>
        <w:ind w:firstLine="420" w:firstLineChars="200"/>
        <w:rPr>
          <w:rFonts w:ascii="宋体" w:hAnsi="宋体"/>
          <w:szCs w:val="21"/>
        </w:rPr>
      </w:pPr>
      <w:r>
        <w:rPr>
          <w:rFonts w:hint="eastAsia" w:ascii="宋体" w:hAnsi="宋体"/>
          <w:szCs w:val="21"/>
        </w:rPr>
        <w:t>4.2  结算方法</w:t>
      </w:r>
    </w:p>
    <w:p>
      <w:pPr>
        <w:spacing w:line="360" w:lineRule="auto"/>
        <w:ind w:firstLine="420" w:firstLineChars="200"/>
        <w:rPr>
          <w:rFonts w:ascii="宋体" w:hAnsi="宋体"/>
          <w:szCs w:val="21"/>
        </w:rPr>
      </w:pPr>
      <w:r>
        <w:rPr>
          <w:rFonts w:hint="eastAsia" w:ascii="宋体" w:hAnsi="宋体"/>
          <w:szCs w:val="21"/>
        </w:rPr>
        <w:t>4.2. 1  乙方在货物配送时采取货票同行，即乙方每次将甲方签收的配送单据及纸质发票单据交由甲方，甲方根据乙方提供的签字单据及发票进行核对确认，无误后计入结账。</w:t>
      </w:r>
    </w:p>
    <w:p>
      <w:pPr>
        <w:spacing w:line="360" w:lineRule="auto"/>
        <w:ind w:firstLine="420" w:firstLineChars="200"/>
        <w:rPr>
          <w:rFonts w:ascii="宋体" w:hAnsi="宋体"/>
          <w:szCs w:val="21"/>
        </w:rPr>
      </w:pPr>
      <w:r>
        <w:rPr>
          <w:rFonts w:hint="eastAsia" w:ascii="宋体" w:hAnsi="宋体"/>
          <w:szCs w:val="21"/>
        </w:rPr>
        <w:t xml:space="preserve">4.2.2 </w:t>
      </w:r>
      <w:r>
        <w:rPr>
          <w:rFonts w:hint="eastAsia" w:ascii="宋体" w:hAnsi="宋体"/>
          <w:color w:val="auto"/>
          <w:szCs w:val="21"/>
        </w:rPr>
        <w:t>甲方应自当月截止日起</w:t>
      </w:r>
      <w:r>
        <w:rPr>
          <w:rFonts w:hint="eastAsia" w:ascii="宋体" w:hAnsi="宋体"/>
          <w:color w:val="auto"/>
          <w:szCs w:val="21"/>
          <w:lang w:eastAsia="zh-CN"/>
        </w:rPr>
        <w:t>，</w:t>
      </w:r>
      <w:r>
        <w:rPr>
          <w:rFonts w:hint="eastAsia" w:ascii="宋体" w:hAnsi="宋体"/>
          <w:color w:val="auto"/>
          <w:szCs w:val="21"/>
          <w:lang w:val="en-US" w:eastAsia="zh-CN"/>
        </w:rPr>
        <w:t>乙方出具正规发票后，1</w:t>
      </w:r>
      <w:r>
        <w:rPr>
          <w:rFonts w:hint="eastAsia" w:ascii="宋体" w:hAnsi="宋体"/>
          <w:color w:val="auto"/>
          <w:szCs w:val="21"/>
        </w:rPr>
        <w:t>个月</w:t>
      </w:r>
      <w:r>
        <w:rPr>
          <w:rFonts w:hint="eastAsia" w:ascii="宋体" w:hAnsi="宋体"/>
          <w:color w:val="auto"/>
          <w:szCs w:val="21"/>
          <w:lang w:val="en-US" w:eastAsia="zh-CN"/>
        </w:rPr>
        <w:t>内甲方根据实际采购量，</w:t>
      </w:r>
      <w:r>
        <w:rPr>
          <w:rFonts w:hint="eastAsia" w:ascii="宋体" w:hAnsi="宋体"/>
          <w:color w:val="auto"/>
          <w:szCs w:val="21"/>
        </w:rPr>
        <w:t>向乙方进行货款结算。</w:t>
      </w:r>
      <w:r>
        <w:rPr>
          <w:rFonts w:hint="eastAsia" w:ascii="宋体" w:hAnsi="宋体"/>
          <w:szCs w:val="21"/>
        </w:rPr>
        <w:t>（报价单见附件</w:t>
      </w:r>
      <w:r>
        <w:rPr>
          <w:rFonts w:hint="eastAsia" w:ascii="宋体" w:hAnsi="宋体"/>
          <w:szCs w:val="21"/>
          <w:lang w:val="en-US" w:eastAsia="zh-CN"/>
        </w:rPr>
        <w:t>一</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4.2.3  如遇到国家和地区对物资集中谈判约定付款周期时，应遵照国家及地区规定执行。</w:t>
      </w:r>
    </w:p>
    <w:p>
      <w:pPr>
        <w:spacing w:line="360" w:lineRule="auto"/>
        <w:ind w:firstLine="420" w:firstLineChars="200"/>
        <w:rPr>
          <w:rFonts w:ascii="宋体" w:hAnsi="宋体"/>
          <w:szCs w:val="21"/>
        </w:rPr>
      </w:pPr>
      <w:r>
        <w:rPr>
          <w:rFonts w:hint="eastAsia" w:ascii="宋体" w:hAnsi="宋体"/>
          <w:szCs w:val="21"/>
        </w:rPr>
        <w:t>4.2.4  乙方账户信息如下：</w:t>
      </w:r>
    </w:p>
    <w:p>
      <w:pPr>
        <w:pStyle w:val="2"/>
      </w:pPr>
      <w:r>
        <w:rPr>
          <w:rFonts w:hint="eastAsia"/>
        </w:rPr>
        <w:t>五、交货及质保</w:t>
      </w:r>
    </w:p>
    <w:p>
      <w:pPr>
        <w:spacing w:line="360" w:lineRule="auto"/>
        <w:ind w:firstLine="420" w:firstLineChars="200"/>
        <w:rPr>
          <w:rFonts w:hint="eastAsia" w:ascii="宋体" w:hAnsi="宋体"/>
          <w:szCs w:val="21"/>
        </w:rPr>
      </w:pPr>
      <w:r>
        <w:rPr>
          <w:rFonts w:hint="eastAsia" w:ascii="宋体" w:hAnsi="宋体"/>
          <w:szCs w:val="21"/>
        </w:rPr>
        <w:t xml:space="preserve">1.收货要求：按照修复义齿制作要求，保质、保量、保时完成交货。为避免医疗纠纷， 乙方须严格按照各类义齿的加工周期按时交货。若乙方在制作过程中遇到困难，不能按时交货，务必提前一天通知甲方，便于临床及时改期，否则乙方需承担逾期交货责任，由此额外产生的加工件费用由乙方自行承担。          </w:t>
      </w:r>
    </w:p>
    <w:p>
      <w:pPr>
        <w:spacing w:line="360" w:lineRule="auto"/>
        <w:ind w:firstLine="420" w:firstLineChars="200"/>
        <w:rPr>
          <w:rFonts w:hint="eastAsia" w:ascii="宋体" w:hAnsi="宋体"/>
          <w:szCs w:val="21"/>
        </w:rPr>
      </w:pPr>
      <w:r>
        <w:rPr>
          <w:rFonts w:hint="eastAsia" w:ascii="宋体" w:hAnsi="宋体"/>
          <w:szCs w:val="21"/>
        </w:rPr>
        <w:t>2.在质保期内，固定类义齿出现脱瓷、崩瓷、桥体断裂，活动类义齿出现卡环折断等情况， 乙方应及时、免费负责返修或重新制作。</w:t>
      </w:r>
    </w:p>
    <w:p>
      <w:pPr>
        <w:spacing w:line="360" w:lineRule="auto"/>
        <w:ind w:firstLine="420" w:firstLineChars="200"/>
        <w:rPr>
          <w:rFonts w:ascii="宋体" w:hAnsi="宋体"/>
          <w:szCs w:val="21"/>
        </w:rPr>
      </w:pPr>
      <w:r>
        <w:rPr>
          <w:rFonts w:hint="eastAsia" w:ascii="宋体" w:hAnsi="宋体"/>
          <w:szCs w:val="21"/>
        </w:rPr>
        <w:t>六、本项目的技术/服务要求</w:t>
      </w:r>
    </w:p>
    <w:p>
      <w:pPr>
        <w:spacing w:line="360" w:lineRule="auto"/>
        <w:ind w:firstLine="420" w:firstLineChars="200"/>
        <w:rPr>
          <w:rFonts w:ascii="宋体" w:hAnsi="宋体"/>
          <w:szCs w:val="21"/>
        </w:rPr>
      </w:pPr>
      <w:r>
        <w:rPr>
          <w:rFonts w:hint="eastAsia" w:ascii="宋体" w:hAnsi="宋体"/>
          <w:szCs w:val="21"/>
        </w:rPr>
        <w:t>6.1  甲方在招标文件中已经明确的技术服务标准，包括供应管理、项目人员配备等要求，详见招标文件技术服务部分。</w:t>
      </w:r>
    </w:p>
    <w:p>
      <w:pPr>
        <w:spacing w:line="360" w:lineRule="auto"/>
        <w:ind w:firstLine="420" w:firstLineChars="200"/>
        <w:rPr>
          <w:rFonts w:ascii="宋体" w:hAnsi="宋体"/>
          <w:szCs w:val="21"/>
        </w:rPr>
      </w:pPr>
      <w:r>
        <w:rPr>
          <w:rFonts w:hint="eastAsia" w:ascii="宋体" w:hAnsi="宋体"/>
          <w:szCs w:val="21"/>
        </w:rPr>
        <w:t>6.2  乙方在投标文件中提供的技术服务方案应不低于甲方在招标文件中要求的技术服务标准，详见 (附件二《技术服务方案》)。</w:t>
      </w:r>
    </w:p>
    <w:p>
      <w:pPr>
        <w:spacing w:line="360" w:lineRule="auto"/>
        <w:ind w:firstLine="420" w:firstLineChars="200"/>
        <w:rPr>
          <w:rFonts w:ascii="宋体" w:hAnsi="宋体"/>
          <w:szCs w:val="21"/>
        </w:rPr>
      </w:pPr>
      <w:r>
        <w:rPr>
          <w:rFonts w:hint="eastAsia" w:ascii="宋体" w:hAnsi="宋体"/>
          <w:szCs w:val="21"/>
        </w:rPr>
        <w:t>七、双方的权利和义务</w:t>
      </w:r>
    </w:p>
    <w:p>
      <w:pPr>
        <w:spacing w:line="360" w:lineRule="auto"/>
        <w:ind w:firstLine="420" w:firstLineChars="200"/>
        <w:rPr>
          <w:rFonts w:ascii="宋体" w:hAnsi="宋体"/>
          <w:szCs w:val="21"/>
        </w:rPr>
      </w:pPr>
      <w:r>
        <w:rPr>
          <w:rFonts w:hint="eastAsia" w:ascii="宋体" w:hAnsi="宋体"/>
          <w:szCs w:val="21"/>
        </w:rPr>
        <w:t>7.1 甲方权利和义务</w:t>
      </w:r>
    </w:p>
    <w:p>
      <w:pPr>
        <w:spacing w:line="360" w:lineRule="auto"/>
        <w:ind w:firstLine="420" w:firstLineChars="200"/>
        <w:rPr>
          <w:rFonts w:ascii="宋体" w:hAnsi="宋体"/>
          <w:szCs w:val="21"/>
        </w:rPr>
      </w:pPr>
      <w:r>
        <w:rPr>
          <w:rFonts w:hint="eastAsia" w:ascii="宋体" w:hAnsi="宋体"/>
          <w:szCs w:val="21"/>
        </w:rPr>
        <w:t>7.1.1  甲方有权决定物资的采购品规、渠道及价格。</w:t>
      </w:r>
    </w:p>
    <w:p>
      <w:pPr>
        <w:spacing w:line="360" w:lineRule="auto"/>
        <w:ind w:firstLine="420" w:firstLineChars="200"/>
        <w:rPr>
          <w:rFonts w:ascii="宋体" w:hAnsi="宋体"/>
          <w:szCs w:val="21"/>
        </w:rPr>
      </w:pPr>
      <w:r>
        <w:rPr>
          <w:rFonts w:hint="eastAsia" w:ascii="宋体" w:hAnsi="宋体"/>
          <w:szCs w:val="21"/>
        </w:rPr>
        <w:t>7.1.2  在项目服务期内， 甲方有权对乙方供应及服务等合同约定内容进行监督、评价，并对乙方违规行为进行警示甚至解除合同。</w:t>
      </w:r>
    </w:p>
    <w:p>
      <w:pPr>
        <w:spacing w:line="360" w:lineRule="auto"/>
        <w:ind w:firstLine="420" w:firstLineChars="200"/>
        <w:rPr>
          <w:rFonts w:ascii="宋体" w:hAnsi="宋体"/>
          <w:szCs w:val="21"/>
        </w:rPr>
      </w:pPr>
      <w:r>
        <w:rPr>
          <w:rFonts w:hint="eastAsia" w:ascii="宋体" w:hAnsi="宋体"/>
          <w:szCs w:val="21"/>
        </w:rPr>
        <w:t>7.1.3  甲方有权对物资管理提升项目提出相应需求，乙方应全力配合。</w:t>
      </w:r>
    </w:p>
    <w:p>
      <w:pPr>
        <w:spacing w:line="360" w:lineRule="auto"/>
        <w:ind w:firstLine="420" w:firstLineChars="200"/>
        <w:rPr>
          <w:rFonts w:ascii="宋体" w:hAnsi="宋体"/>
          <w:szCs w:val="21"/>
        </w:rPr>
      </w:pPr>
      <w:r>
        <w:rPr>
          <w:rFonts w:hint="eastAsia" w:ascii="宋体" w:hAnsi="宋体"/>
          <w:szCs w:val="21"/>
        </w:rPr>
        <w:t>7.1.4  甲方应按照合同约定期限，按时结算。</w:t>
      </w:r>
    </w:p>
    <w:p>
      <w:pPr>
        <w:spacing w:line="360" w:lineRule="auto"/>
        <w:ind w:firstLine="420" w:firstLineChars="200"/>
        <w:rPr>
          <w:rFonts w:ascii="宋体" w:hAnsi="宋体"/>
          <w:szCs w:val="21"/>
        </w:rPr>
      </w:pPr>
      <w:r>
        <w:rPr>
          <w:rFonts w:hint="eastAsia" w:ascii="宋体" w:hAnsi="宋体"/>
          <w:szCs w:val="21"/>
        </w:rPr>
        <w:t>7.1.5  甲方应指导并协助乙方共同推进项目工作，维护项目的一体化、完整性。</w:t>
      </w:r>
    </w:p>
    <w:p>
      <w:pPr>
        <w:spacing w:line="360" w:lineRule="auto"/>
        <w:ind w:firstLine="420" w:firstLineChars="200"/>
        <w:rPr>
          <w:rFonts w:ascii="宋体" w:hAnsi="宋体"/>
          <w:szCs w:val="21"/>
        </w:rPr>
      </w:pPr>
      <w:r>
        <w:rPr>
          <w:rFonts w:hint="eastAsia" w:ascii="宋体" w:hAnsi="宋体"/>
          <w:szCs w:val="21"/>
        </w:rPr>
        <w:t>7.2  乙方权利和义务：</w:t>
      </w:r>
    </w:p>
    <w:p>
      <w:pPr>
        <w:spacing w:line="360" w:lineRule="auto"/>
        <w:ind w:firstLine="420" w:firstLineChars="200"/>
        <w:rPr>
          <w:rFonts w:ascii="宋体" w:hAnsi="宋体"/>
          <w:szCs w:val="21"/>
        </w:rPr>
      </w:pPr>
      <w:r>
        <w:rPr>
          <w:rFonts w:hint="eastAsia" w:ascii="宋体" w:hAnsi="宋体"/>
          <w:szCs w:val="21"/>
        </w:rPr>
        <w:t>7.2.1  乙方应按照招标文件技术服务部分及本合同要求，完成甲方物资供应及服务管理涉及的各项工作，包括但不限于加工和配送。</w:t>
      </w:r>
    </w:p>
    <w:p>
      <w:pPr>
        <w:spacing w:line="360" w:lineRule="auto"/>
        <w:ind w:firstLine="420" w:firstLineChars="200"/>
        <w:rPr>
          <w:rFonts w:ascii="宋体" w:hAnsi="宋体"/>
          <w:szCs w:val="21"/>
        </w:rPr>
      </w:pPr>
      <w:r>
        <w:rPr>
          <w:rFonts w:hint="eastAsia" w:ascii="宋体" w:hAnsi="宋体"/>
          <w:szCs w:val="21"/>
        </w:rPr>
        <w:t>7.2.2  乙方应提供为履行本合同所需的办公用房、仓储用房、软件、配送车辆、设施服务工具，相关费用由乙方承担。</w:t>
      </w:r>
    </w:p>
    <w:p>
      <w:pPr>
        <w:spacing w:line="360" w:lineRule="auto"/>
        <w:ind w:firstLine="420" w:firstLineChars="200"/>
        <w:rPr>
          <w:rFonts w:hint="eastAsia" w:ascii="宋体" w:hAnsi="宋体"/>
          <w:szCs w:val="21"/>
        </w:rPr>
      </w:pPr>
      <w:r>
        <w:rPr>
          <w:rFonts w:hint="eastAsia" w:ascii="宋体" w:hAnsi="宋体"/>
          <w:szCs w:val="21"/>
        </w:rPr>
        <w:t>7.2.3  乙方在加工制作时发现修复体不能按原设计文件制造，应及时与甲方医生沟通确认，未经医生允许，不得擅自修改设计。私改设计而影响修复质量的义齿，甲方有权拒收并拒付加工费用。</w:t>
      </w:r>
    </w:p>
    <w:p>
      <w:pPr>
        <w:spacing w:line="360" w:lineRule="auto"/>
        <w:ind w:firstLine="420" w:firstLineChars="200"/>
        <w:rPr>
          <w:rFonts w:hint="eastAsia" w:ascii="宋体" w:hAnsi="宋体"/>
          <w:szCs w:val="21"/>
        </w:rPr>
      </w:pPr>
      <w:r>
        <w:rPr>
          <w:rFonts w:hint="eastAsia" w:ascii="宋体" w:hAnsi="宋体"/>
          <w:szCs w:val="21"/>
        </w:rPr>
        <w:t>7.2.4  乙方在收到模型后应妥善保管，由于人为疏忽造成损坏或丢失的，需按实际金额赔偿。</w:t>
      </w:r>
    </w:p>
    <w:p>
      <w:pPr>
        <w:spacing w:line="360" w:lineRule="auto"/>
        <w:ind w:firstLine="420" w:firstLineChars="200"/>
        <w:rPr>
          <w:rFonts w:hint="eastAsia" w:ascii="宋体" w:hAnsi="宋体"/>
          <w:szCs w:val="21"/>
        </w:rPr>
      </w:pPr>
      <w:r>
        <w:rPr>
          <w:rFonts w:hint="eastAsia" w:ascii="宋体" w:hAnsi="宋体"/>
          <w:szCs w:val="21"/>
        </w:rPr>
        <w:t>7.2.5  乙方应对甲方资料、价格、临床医生信息以及患者的信息等保守秘密，不经双方同意，不得向第三方透露该保密的信息。</w:t>
      </w:r>
    </w:p>
    <w:p>
      <w:pPr>
        <w:spacing w:line="360" w:lineRule="auto"/>
        <w:ind w:firstLine="420" w:firstLineChars="200"/>
        <w:rPr>
          <w:rFonts w:hint="eastAsia" w:ascii="宋体" w:hAnsi="宋体"/>
          <w:szCs w:val="21"/>
        </w:rPr>
      </w:pPr>
      <w:r>
        <w:rPr>
          <w:rFonts w:hint="eastAsia" w:ascii="宋体" w:hAnsi="宋体"/>
          <w:szCs w:val="21"/>
        </w:rPr>
        <w:t>7.2.6  乙方应有专人与甲方人员对接，负责服务件的沟通和跟进，并做好收寄件的登记和签收工作。</w:t>
      </w:r>
    </w:p>
    <w:p>
      <w:pPr>
        <w:spacing w:line="360" w:lineRule="auto"/>
        <w:ind w:firstLine="420" w:firstLineChars="200"/>
        <w:rPr>
          <w:rFonts w:hint="eastAsia" w:ascii="宋体" w:hAnsi="宋体"/>
          <w:szCs w:val="21"/>
        </w:rPr>
      </w:pPr>
      <w:r>
        <w:rPr>
          <w:rFonts w:hint="eastAsia" w:ascii="宋体" w:hAnsi="宋体"/>
          <w:szCs w:val="21"/>
        </w:rPr>
        <w:t>7.2.7  乙方若质量</w:t>
      </w:r>
      <w:r>
        <w:rPr>
          <w:rFonts w:hint="eastAsia" w:ascii="宋体" w:hAnsi="宋体"/>
          <w:szCs w:val="21"/>
          <w:lang w:val="en-US" w:eastAsia="zh-CN"/>
        </w:rPr>
        <w:t>1个月内3次未</w:t>
      </w:r>
      <w:r>
        <w:rPr>
          <w:rFonts w:hint="eastAsia" w:ascii="宋体" w:hAnsi="宋体"/>
          <w:szCs w:val="21"/>
        </w:rPr>
        <w:t>达</w:t>
      </w:r>
      <w:r>
        <w:rPr>
          <w:rFonts w:hint="eastAsia" w:ascii="宋体" w:hAnsi="宋体"/>
          <w:szCs w:val="21"/>
          <w:lang w:val="en-US" w:eastAsia="zh-CN"/>
        </w:rPr>
        <w:t>到</w:t>
      </w:r>
      <w:r>
        <w:rPr>
          <w:rFonts w:hint="eastAsia" w:ascii="宋体" w:hAnsi="宋体"/>
          <w:szCs w:val="21"/>
        </w:rPr>
        <w:t>临床要求或质量不稳定，甲方有权终止与其合作。</w:t>
      </w:r>
    </w:p>
    <w:p>
      <w:pPr>
        <w:spacing w:line="360" w:lineRule="auto"/>
        <w:ind w:firstLine="420" w:firstLineChars="200"/>
        <w:rPr>
          <w:rFonts w:ascii="宋体" w:hAnsi="宋体"/>
          <w:szCs w:val="21"/>
        </w:rPr>
      </w:pPr>
      <w:r>
        <w:rPr>
          <w:rFonts w:hint="eastAsia" w:ascii="宋体" w:hAnsi="宋体"/>
          <w:szCs w:val="21"/>
        </w:rPr>
        <w:t>八、知识产权的归属</w:t>
      </w:r>
    </w:p>
    <w:p>
      <w:pPr>
        <w:spacing w:line="360" w:lineRule="auto"/>
        <w:ind w:firstLine="420" w:firstLineChars="200"/>
        <w:rPr>
          <w:rFonts w:ascii="宋体" w:hAnsi="宋体"/>
          <w:szCs w:val="21"/>
        </w:rPr>
      </w:pPr>
      <w:r>
        <w:rPr>
          <w:rFonts w:hint="eastAsia" w:ascii="宋体" w:hAnsi="宋体"/>
          <w:szCs w:val="21"/>
        </w:rPr>
        <w:t>8.1  本业务由甲方和乙方共同实施，双方应对所有信息进行共同管理，乙方不得在其他医疗机构实施有甲方知识产权的相关业务。</w:t>
      </w:r>
    </w:p>
    <w:p>
      <w:pPr>
        <w:spacing w:line="360" w:lineRule="auto"/>
        <w:ind w:firstLine="420" w:firstLineChars="200"/>
        <w:rPr>
          <w:rFonts w:ascii="宋体" w:hAnsi="宋体"/>
          <w:szCs w:val="21"/>
        </w:rPr>
      </w:pPr>
      <w:r>
        <w:rPr>
          <w:rFonts w:hint="eastAsia" w:ascii="宋体" w:hAnsi="宋体"/>
          <w:szCs w:val="21"/>
        </w:rPr>
        <w:t>8.2 如需对本业务相关内容向外进行公开，应由双方事先协商确定并由甲方出具书面意见。</w:t>
      </w:r>
    </w:p>
    <w:p>
      <w:pPr>
        <w:spacing w:line="360" w:lineRule="auto"/>
        <w:ind w:firstLine="420" w:firstLineChars="200"/>
        <w:rPr>
          <w:rFonts w:ascii="宋体" w:hAnsi="宋体"/>
          <w:szCs w:val="21"/>
        </w:rPr>
      </w:pPr>
      <w:r>
        <w:rPr>
          <w:rFonts w:hint="eastAsia" w:ascii="宋体" w:hAnsi="宋体"/>
          <w:szCs w:val="21"/>
        </w:rPr>
        <w:t>九、不可抗力</w:t>
      </w:r>
    </w:p>
    <w:p>
      <w:pPr>
        <w:spacing w:line="360" w:lineRule="auto"/>
        <w:ind w:firstLine="420" w:firstLineChars="200"/>
        <w:rPr>
          <w:rFonts w:ascii="宋体" w:hAnsi="宋体"/>
          <w:szCs w:val="21"/>
        </w:rPr>
      </w:pPr>
      <w:r>
        <w:rPr>
          <w:rFonts w:hint="eastAsia" w:ascii="宋体" w:hAnsi="宋体"/>
          <w:szCs w:val="21"/>
        </w:rPr>
        <w:t>9.1  不可抗力指任何一方不能预见、不能避免并不能克服的客观情况，包括但不限于：直接妨碍、影响本协议履行的战争、骚乱、火灾、水灾、台风、飓风、海啸、滑坡、 地震、爆炸、罢工、瘟疫或流行病以及其它类似事件；双方同意的其他直接妨碍、影响 本协议履行的不可抗力事件。</w:t>
      </w:r>
    </w:p>
    <w:p>
      <w:pPr>
        <w:spacing w:line="360" w:lineRule="auto"/>
        <w:ind w:firstLine="420" w:firstLineChars="200"/>
        <w:rPr>
          <w:rFonts w:ascii="宋体" w:hAnsi="宋体"/>
          <w:szCs w:val="21"/>
        </w:rPr>
      </w:pPr>
      <w:r>
        <w:rPr>
          <w:rFonts w:hint="eastAsia" w:ascii="宋体" w:hAnsi="宋体"/>
          <w:szCs w:val="21"/>
        </w:rPr>
        <w:t>9.2  如因不可抗力导致本协议履行不能，任何一方均不承担违约责任。但遭受不可抗力的一方应当在不可抗力事件发生后立即通知对方，并在十五天内提供证明文件说明有关事件的细节和不能履行或部分不能履行或需延迟履行本协议的原因，由双方协商是否延期履行本协议或解除本协议。</w:t>
      </w:r>
    </w:p>
    <w:p>
      <w:pPr>
        <w:spacing w:line="360" w:lineRule="auto"/>
        <w:ind w:firstLine="420" w:firstLineChars="200"/>
        <w:rPr>
          <w:rFonts w:ascii="宋体" w:hAnsi="宋体"/>
          <w:szCs w:val="21"/>
        </w:rPr>
      </w:pPr>
      <w:r>
        <w:rPr>
          <w:rFonts w:hint="eastAsia" w:ascii="宋体" w:hAnsi="宋体"/>
          <w:szCs w:val="21"/>
        </w:rPr>
        <w:t>十、合同的解除</w:t>
      </w:r>
    </w:p>
    <w:p>
      <w:pPr>
        <w:spacing w:line="360" w:lineRule="auto"/>
        <w:ind w:firstLine="420" w:firstLineChars="200"/>
        <w:rPr>
          <w:rFonts w:ascii="宋体" w:hAnsi="宋体"/>
          <w:szCs w:val="21"/>
        </w:rPr>
      </w:pPr>
      <w:r>
        <w:rPr>
          <w:rFonts w:hint="eastAsia" w:ascii="宋体" w:hAnsi="宋体"/>
          <w:szCs w:val="21"/>
        </w:rPr>
        <w:t>1.乙方没有正当理由而违反本合同约定的，且在30天的催促期间内没有改正时，甲方有权解除本合同。</w:t>
      </w:r>
    </w:p>
    <w:p>
      <w:pPr>
        <w:spacing w:line="360" w:lineRule="auto"/>
        <w:ind w:firstLine="420" w:firstLineChars="200"/>
        <w:rPr>
          <w:rFonts w:ascii="宋体" w:hAnsi="宋体"/>
          <w:szCs w:val="21"/>
        </w:rPr>
      </w:pPr>
      <w:r>
        <w:rPr>
          <w:rFonts w:hint="eastAsia" w:ascii="宋体" w:hAnsi="宋体"/>
          <w:szCs w:val="21"/>
        </w:rPr>
        <w:t>2.一方申请破产、公司解散或重组，或者启动清算流程时，甲方或乙方可以直接解除本合同。</w:t>
      </w:r>
    </w:p>
    <w:p>
      <w:pPr>
        <w:spacing w:line="360" w:lineRule="auto"/>
        <w:ind w:firstLine="420" w:firstLineChars="200"/>
        <w:rPr>
          <w:rFonts w:ascii="宋体" w:hAnsi="宋体"/>
          <w:szCs w:val="21"/>
        </w:rPr>
      </w:pPr>
      <w:r>
        <w:rPr>
          <w:rFonts w:hint="eastAsia" w:ascii="宋体" w:hAnsi="宋体"/>
          <w:szCs w:val="21"/>
        </w:rPr>
        <w:t>3.非合并导致的解散或将全部或部分业务转让给第三方时，甲方或乙方可以直接解除本合同的全部或一部分。</w:t>
      </w:r>
    </w:p>
    <w:p>
      <w:pPr>
        <w:spacing w:line="360" w:lineRule="auto"/>
        <w:ind w:firstLine="420" w:firstLineChars="200"/>
        <w:rPr>
          <w:rFonts w:ascii="宋体" w:hAnsi="宋体"/>
          <w:szCs w:val="21"/>
        </w:rPr>
      </w:pPr>
      <w:r>
        <w:rPr>
          <w:rFonts w:hint="eastAsia" w:ascii="宋体" w:hAnsi="宋体"/>
          <w:szCs w:val="21"/>
        </w:rPr>
        <w:t>4.甲方逾期支付乙方结算款，且在30天的催促期间内没有改正时，乙方可以直接解除本合同。</w:t>
      </w:r>
    </w:p>
    <w:p>
      <w:pPr>
        <w:spacing w:line="360" w:lineRule="auto"/>
        <w:ind w:firstLine="420" w:firstLineChars="200"/>
        <w:rPr>
          <w:rFonts w:ascii="宋体" w:hAnsi="宋体"/>
          <w:szCs w:val="21"/>
        </w:rPr>
      </w:pPr>
      <w:r>
        <w:rPr>
          <w:rFonts w:hint="eastAsia" w:ascii="宋体" w:hAnsi="宋体"/>
          <w:szCs w:val="21"/>
        </w:rPr>
        <w:t>十一、违约责任</w:t>
      </w:r>
    </w:p>
    <w:p>
      <w:pPr>
        <w:spacing w:line="360" w:lineRule="auto"/>
        <w:ind w:firstLine="420" w:firstLineChars="200"/>
        <w:rPr>
          <w:rFonts w:ascii="宋体" w:hAnsi="宋体"/>
          <w:szCs w:val="21"/>
        </w:rPr>
      </w:pPr>
      <w:r>
        <w:rPr>
          <w:rFonts w:hint="eastAsia" w:ascii="宋体" w:hAnsi="宋体"/>
          <w:szCs w:val="21"/>
        </w:rPr>
        <w:t>11.1  甲方未按本合同约定时间或金额支付合同价款，每逾期 1 日，应按未支付价款 的万分之一向乙方支付违约金，但总违约金不超过应付而未付价款的 5‰。</w:t>
      </w:r>
    </w:p>
    <w:p>
      <w:pPr>
        <w:spacing w:line="360" w:lineRule="auto"/>
        <w:ind w:firstLine="420" w:firstLineChars="200"/>
        <w:rPr>
          <w:rFonts w:ascii="宋体" w:hAnsi="宋体"/>
          <w:szCs w:val="21"/>
        </w:rPr>
      </w:pPr>
      <w:r>
        <w:rPr>
          <w:rFonts w:hint="eastAsia" w:ascii="宋体" w:hAnsi="宋体"/>
          <w:szCs w:val="21"/>
        </w:rPr>
        <w:t>11.2  乙方未按本合同约定日期交货时，每逾期1日，乙方应按未交货部分价款的1%向甲方支付违约金，但总违约金不超过当月应付而未付货物价款的5%。如违约金不能弥补乙方因未及时供货给甲方造成经济损失的，由乙方承担全部损失赔偿责任。</w:t>
      </w:r>
    </w:p>
    <w:p>
      <w:pPr>
        <w:spacing w:line="360" w:lineRule="auto"/>
        <w:ind w:firstLine="420" w:firstLineChars="200"/>
        <w:rPr>
          <w:rFonts w:ascii="宋体" w:hAnsi="宋体"/>
          <w:szCs w:val="21"/>
        </w:rPr>
      </w:pPr>
      <w:r>
        <w:rPr>
          <w:rFonts w:hint="eastAsia" w:ascii="宋体" w:hAnsi="宋体"/>
          <w:szCs w:val="21"/>
        </w:rPr>
        <w:t>11.3  乙方应确保甲方所需物资供应的持续稳定，季度采购订单完成率应不低于95% ，如乙方订单完成率未达标，甲方可按未完成配送物资的货值的 1‰收取处</w:t>
      </w:r>
      <w:r>
        <w:rPr>
          <w:rFonts w:ascii="宋体" w:hAnsi="宋体"/>
          <w:szCs w:val="21"/>
        </w:rPr>
        <w:t>违约金</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11.4  为监督乙方的服务水平，提升临床科室及相关物资管理部门的满意度，甲方将对乙方设立服务评价体系，对乙方的供应平台及物流服务设定指标，每季度考核分值低于85分，甲方可根据乙方当季采购金额 1‰收取处</w:t>
      </w:r>
      <w:r>
        <w:rPr>
          <w:rFonts w:ascii="宋体" w:hAnsi="宋体"/>
          <w:szCs w:val="21"/>
        </w:rPr>
        <w:t>违约金</w:t>
      </w:r>
      <w:r>
        <w:rPr>
          <w:rFonts w:hint="eastAsia" w:ascii="宋体" w:hAnsi="宋体"/>
          <w:szCs w:val="21"/>
        </w:rPr>
        <w:t>，若累计三次服务评价成绩低于85分，甲方有权提前解除与乙方的合同，并不承担任何违约责任。</w:t>
      </w:r>
    </w:p>
    <w:p>
      <w:pPr>
        <w:spacing w:line="360" w:lineRule="auto"/>
        <w:ind w:firstLine="420" w:firstLineChars="200"/>
        <w:rPr>
          <w:rFonts w:ascii="宋体" w:hAnsi="宋体"/>
          <w:szCs w:val="21"/>
        </w:rPr>
      </w:pPr>
      <w:r>
        <w:rPr>
          <w:rFonts w:hint="eastAsia" w:ascii="宋体" w:hAnsi="宋体"/>
          <w:szCs w:val="21"/>
        </w:rPr>
        <w:t>11.5  乙方应确保配送的物资与甲方订单采购的品规一致，甲方在货物验收中，如发现配送物资与订单不一致的情况，甲方可根据订单货物实际价值对乙方索赔五倍的</w:t>
      </w:r>
      <w:r>
        <w:rPr>
          <w:rFonts w:ascii="宋体" w:hAnsi="宋体"/>
          <w:szCs w:val="21"/>
        </w:rPr>
        <w:t>违约金</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11.6  乙方应确保配送至甲方的物资质量合规，合规内容包括但不限于物资的证照、质量等都应在有效期内，甲方在货物验收中发现配送的物资质量不合格，甲方有权拒收，并要求乙方更换为合格货品当日内送至甲方，如此种情况连续发生三次及以上，甲方可根据不合格物资的实际价值对乙方处以五倍的</w:t>
      </w:r>
      <w:r>
        <w:rPr>
          <w:rFonts w:ascii="宋体" w:hAnsi="宋体"/>
          <w:szCs w:val="21"/>
        </w:rPr>
        <w:t>违约金</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11.7  双方合同到期后，乙方应按甲方要求及本合同的规定继续提供物资供应及配送服务保障，不得擅自拆除为履行本合同所配备的软、硬件条件而影响甲方的物资供应及配送，如若违反甲方可扣除全部履约保证金。</w:t>
      </w:r>
    </w:p>
    <w:p>
      <w:pPr>
        <w:spacing w:line="360" w:lineRule="auto"/>
        <w:ind w:firstLine="420" w:firstLineChars="200"/>
        <w:rPr>
          <w:rFonts w:ascii="宋体" w:hAnsi="宋体"/>
          <w:szCs w:val="21"/>
        </w:rPr>
      </w:pPr>
      <w:r>
        <w:rPr>
          <w:rFonts w:hint="eastAsia" w:ascii="宋体" w:hAnsi="宋体"/>
          <w:szCs w:val="21"/>
        </w:rPr>
        <w:t>11.8  根据招标文件要求，乙方作为乙方需为甲方提供物资的供应配送服务，并有责任及义务协助甲方按照国家法律法规和监管部门要求，加强卫生材料规范的供应和使用等管理工作。如甲方在物资采购、验收、使用管理等环节违反《医疗器械监督管理条例》等管理办法，导致国家监管部门对甲方进行处罚，乙方需协助甲方落实整改要求并承担与乙方供应服务有直接关系的处罚责任。</w:t>
      </w:r>
    </w:p>
    <w:p>
      <w:pPr>
        <w:spacing w:line="360" w:lineRule="auto"/>
        <w:ind w:firstLine="420" w:firstLineChars="200"/>
        <w:rPr>
          <w:rFonts w:ascii="宋体" w:hAnsi="宋体"/>
          <w:szCs w:val="21"/>
        </w:rPr>
      </w:pPr>
      <w:r>
        <w:rPr>
          <w:rFonts w:hint="eastAsia" w:ascii="宋体" w:hAnsi="宋体"/>
          <w:szCs w:val="21"/>
        </w:rPr>
        <w:t>十二、权利和义务的转移</w:t>
      </w:r>
    </w:p>
    <w:p>
      <w:pPr>
        <w:spacing w:line="360" w:lineRule="auto"/>
        <w:ind w:firstLine="420" w:firstLineChars="200"/>
        <w:rPr>
          <w:rFonts w:ascii="宋体" w:hAnsi="宋体"/>
          <w:szCs w:val="21"/>
        </w:rPr>
      </w:pPr>
      <w:r>
        <w:rPr>
          <w:rFonts w:hint="eastAsia" w:ascii="宋体" w:hAnsi="宋体"/>
          <w:szCs w:val="21"/>
        </w:rPr>
        <w:t>未经对方事先书面许可，甲方或乙方不得将本合同赋予的权利或义务的全部或一部分转让给第三方，但发生变更公司名称等公司合并的情况除外。甲乙双方应就对方为本业务提供的所有信息相互承担保密义务。</w:t>
      </w:r>
    </w:p>
    <w:p>
      <w:pPr>
        <w:spacing w:line="360" w:lineRule="auto"/>
        <w:ind w:firstLine="420" w:firstLineChars="200"/>
        <w:rPr>
          <w:rFonts w:ascii="宋体" w:hAnsi="宋体"/>
          <w:szCs w:val="21"/>
        </w:rPr>
      </w:pPr>
      <w:r>
        <w:rPr>
          <w:rFonts w:hint="eastAsia" w:ascii="宋体" w:hAnsi="宋体"/>
          <w:szCs w:val="21"/>
        </w:rPr>
        <w:t>十三、合同的修改</w:t>
      </w:r>
    </w:p>
    <w:p>
      <w:pPr>
        <w:spacing w:line="360" w:lineRule="auto"/>
        <w:ind w:firstLine="420" w:firstLineChars="200"/>
        <w:rPr>
          <w:rFonts w:ascii="宋体" w:hAnsi="宋体"/>
          <w:szCs w:val="21"/>
        </w:rPr>
      </w:pPr>
      <w:r>
        <w:rPr>
          <w:rFonts w:hint="eastAsia" w:ascii="宋体" w:hAnsi="宋体"/>
          <w:szCs w:val="21"/>
        </w:rPr>
        <w:t>13.1  甲乙双方对本合同进行修改应当以书面形式并经双方签字盖章认可。</w:t>
      </w:r>
    </w:p>
    <w:p>
      <w:pPr>
        <w:spacing w:line="360" w:lineRule="auto"/>
        <w:ind w:firstLine="420" w:firstLineChars="200"/>
        <w:rPr>
          <w:rFonts w:ascii="宋体" w:hAnsi="宋体"/>
          <w:szCs w:val="21"/>
        </w:rPr>
      </w:pPr>
      <w:r>
        <w:rPr>
          <w:rFonts w:hint="eastAsia" w:ascii="宋体" w:hAnsi="宋体"/>
          <w:szCs w:val="21"/>
        </w:rPr>
        <w:t>13.2  双方签订的补充协议以及修改或变更的条款与本合同具有同等法律效力。</w:t>
      </w:r>
    </w:p>
    <w:p>
      <w:pPr>
        <w:spacing w:line="360" w:lineRule="auto"/>
        <w:ind w:firstLine="420" w:firstLineChars="200"/>
        <w:rPr>
          <w:rFonts w:ascii="宋体" w:hAnsi="宋体"/>
          <w:szCs w:val="21"/>
        </w:rPr>
      </w:pPr>
      <w:r>
        <w:rPr>
          <w:rFonts w:hint="eastAsia" w:ascii="宋体" w:hAnsi="宋体"/>
          <w:szCs w:val="21"/>
        </w:rPr>
        <w:t>十四、权利的保留</w:t>
      </w:r>
    </w:p>
    <w:p>
      <w:pPr>
        <w:spacing w:line="360" w:lineRule="auto"/>
        <w:ind w:firstLine="420" w:firstLineChars="200"/>
        <w:rPr>
          <w:rFonts w:ascii="宋体" w:hAnsi="宋体"/>
          <w:szCs w:val="21"/>
        </w:rPr>
      </w:pPr>
      <w:r>
        <w:rPr>
          <w:rFonts w:hint="eastAsia" w:ascii="宋体" w:hAnsi="宋体"/>
          <w:szCs w:val="21"/>
        </w:rPr>
        <w:t>14.1  任何一方没有行使其权利或没有就违约方的违约行为采取任何行动，不应被视为是对其权利的放弃或追究另一方违约责任权利的放弃。任何一方放弃针对违约方的某种权利，或放弃追究违约方的某种责任，不应视为对其他权利或追究其他责任的放弃。</w:t>
      </w:r>
    </w:p>
    <w:p>
      <w:pPr>
        <w:spacing w:line="360" w:lineRule="auto"/>
        <w:ind w:firstLine="420" w:firstLineChars="200"/>
        <w:rPr>
          <w:rFonts w:ascii="宋体" w:hAnsi="宋体"/>
          <w:szCs w:val="21"/>
        </w:rPr>
      </w:pPr>
      <w:r>
        <w:rPr>
          <w:rFonts w:hint="eastAsia" w:ascii="宋体" w:hAnsi="宋体"/>
          <w:szCs w:val="21"/>
        </w:rPr>
        <w:t>14.2  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 使其依法成为有效条款，并尽量符合本合同所体现的原则和精神。</w:t>
      </w:r>
    </w:p>
    <w:p>
      <w:pPr>
        <w:spacing w:line="360" w:lineRule="auto"/>
        <w:ind w:firstLine="420" w:firstLineChars="200"/>
        <w:rPr>
          <w:rFonts w:ascii="宋体" w:hAnsi="宋体"/>
          <w:szCs w:val="21"/>
        </w:rPr>
      </w:pPr>
      <w:r>
        <w:rPr>
          <w:rFonts w:hint="eastAsia" w:ascii="宋体" w:hAnsi="宋体"/>
          <w:szCs w:val="21"/>
        </w:rPr>
        <w:t>十五、保密条款</w:t>
      </w:r>
    </w:p>
    <w:p>
      <w:pPr>
        <w:spacing w:line="360" w:lineRule="auto"/>
        <w:ind w:firstLine="420" w:firstLineChars="200"/>
        <w:rPr>
          <w:rFonts w:ascii="宋体" w:hAnsi="宋体"/>
          <w:szCs w:val="21"/>
        </w:rPr>
      </w:pPr>
      <w:r>
        <w:rPr>
          <w:rFonts w:hint="eastAsia" w:ascii="宋体" w:hAnsi="宋体"/>
          <w:szCs w:val="21"/>
        </w:rPr>
        <w:t>15.1  甲乙双方应就对方为本项目提供的所有信息相互承担保密义务。任何一方对其 获知的本合同及附件中其他各方的商业秘密和国家秘密负有保密义务。</w:t>
      </w:r>
    </w:p>
    <w:p>
      <w:pPr>
        <w:spacing w:line="360" w:lineRule="auto"/>
        <w:ind w:firstLine="420" w:firstLineChars="200"/>
        <w:rPr>
          <w:rFonts w:ascii="宋体" w:hAnsi="宋体"/>
          <w:szCs w:val="21"/>
        </w:rPr>
      </w:pPr>
      <w:r>
        <w:rPr>
          <w:rFonts w:hint="eastAsia" w:ascii="宋体" w:hAnsi="宋体"/>
          <w:szCs w:val="21"/>
        </w:rPr>
        <w:t>15.2  在下列情形下：当发布中标公告和其它公告时，当国家机关调查、审查、审计时，以及其他符合法律规定的情形下，甲方无须事先征求乙方同意而可以披露关于招标 过程、合同文本、签署情况的资料、乙方的名称及地址、采购内容的有关信息以及补充条款等，但应当在合理的必要范围内。对任何已经公布过的内容或与之内容相同的资料， 以及乙方已经泄露或公开的信息，无须再承担保密责任。</w:t>
      </w:r>
    </w:p>
    <w:p>
      <w:pPr>
        <w:spacing w:line="360" w:lineRule="auto"/>
        <w:ind w:firstLine="420" w:firstLineChars="200"/>
        <w:rPr>
          <w:rFonts w:ascii="宋体" w:hAnsi="宋体"/>
          <w:szCs w:val="21"/>
        </w:rPr>
      </w:pPr>
      <w:r>
        <w:rPr>
          <w:rFonts w:hint="eastAsia" w:ascii="宋体" w:hAnsi="宋体"/>
          <w:szCs w:val="21"/>
        </w:rPr>
        <w:t>15.3  保密期限自任何一方获知该商业秘密和国家秘密之日起至长期，除非本条规定的秘密成为公众信息。</w:t>
      </w:r>
    </w:p>
    <w:p>
      <w:pPr>
        <w:pStyle w:val="2"/>
        <w:rPr>
          <w:rFonts w:hint="eastAsia"/>
        </w:rPr>
      </w:pPr>
      <w:r>
        <w:rPr>
          <w:rFonts w:hint="eastAsia"/>
        </w:rPr>
        <w:t>十六、争议的解决</w:t>
      </w:r>
    </w:p>
    <w:p>
      <w:pPr>
        <w:spacing w:line="360" w:lineRule="auto"/>
        <w:ind w:firstLine="420" w:firstLineChars="200"/>
        <w:rPr>
          <w:rFonts w:hint="eastAsia" w:ascii="宋体" w:hAnsi="宋体"/>
          <w:szCs w:val="21"/>
        </w:rPr>
      </w:pPr>
      <w:r>
        <w:rPr>
          <w:rFonts w:hint="eastAsia" w:ascii="宋体" w:hAnsi="宋体"/>
          <w:szCs w:val="21"/>
        </w:rPr>
        <w:t>16.1  对于因本合同中的未定事宜和本合同内容产生的争议，双方应本着相互理解的原则协商解决。</w:t>
      </w:r>
    </w:p>
    <w:p>
      <w:pPr>
        <w:spacing w:line="360" w:lineRule="auto"/>
        <w:ind w:firstLine="420" w:firstLineChars="200"/>
        <w:rPr>
          <w:rFonts w:hint="eastAsia" w:ascii="宋体" w:hAnsi="宋体"/>
          <w:szCs w:val="21"/>
        </w:rPr>
      </w:pPr>
      <w:r>
        <w:rPr>
          <w:rFonts w:hint="eastAsia" w:ascii="宋体" w:hAnsi="宋体"/>
          <w:szCs w:val="21"/>
        </w:rPr>
        <w:t>16.2  由本合同产生的争议或与本合同相关的争议无法通过协商解决时，任何一方均 可向甲方所在地有管辖权的人民法院提起诉讼。</w:t>
      </w:r>
    </w:p>
    <w:p>
      <w:pPr>
        <w:spacing w:line="360" w:lineRule="auto"/>
        <w:ind w:firstLine="420" w:firstLineChars="200"/>
        <w:rPr>
          <w:rFonts w:ascii="宋体" w:hAnsi="宋体"/>
          <w:szCs w:val="21"/>
        </w:rPr>
      </w:pPr>
      <w:r>
        <w:rPr>
          <w:rFonts w:hint="eastAsia" w:ascii="宋体" w:hAnsi="宋体"/>
          <w:szCs w:val="21"/>
        </w:rPr>
        <w:t>十七、合同的解释和法律适用</w:t>
      </w:r>
    </w:p>
    <w:p>
      <w:pPr>
        <w:spacing w:line="360" w:lineRule="auto"/>
        <w:ind w:firstLine="420" w:firstLineChars="200"/>
        <w:rPr>
          <w:rFonts w:ascii="宋体" w:hAnsi="宋体"/>
          <w:szCs w:val="21"/>
        </w:rPr>
      </w:pPr>
      <w:r>
        <w:rPr>
          <w:rFonts w:hint="eastAsia" w:ascii="宋体" w:hAnsi="宋体"/>
          <w:szCs w:val="21"/>
        </w:rPr>
        <w:t>17.1  本合同及附件的订立、效力、解释、履行、争议的解决等适用本合同签订时有效的中华人民共和国法律、法规的有关规定。</w:t>
      </w:r>
    </w:p>
    <w:p>
      <w:pPr>
        <w:spacing w:line="360" w:lineRule="auto"/>
        <w:ind w:firstLine="420" w:firstLineChars="200"/>
        <w:rPr>
          <w:rFonts w:ascii="宋体" w:hAnsi="宋体"/>
          <w:szCs w:val="21"/>
        </w:rPr>
      </w:pPr>
      <w:r>
        <w:rPr>
          <w:rFonts w:hint="eastAsia" w:ascii="宋体" w:hAnsi="宋体"/>
          <w:szCs w:val="21"/>
        </w:rPr>
        <w:t>17.2  本合同标题仅供查阅方便，并非对本合同的诠释或解释；本合同中以日表述的时间期限均指自然日。</w:t>
      </w:r>
    </w:p>
    <w:p>
      <w:pPr>
        <w:spacing w:line="360" w:lineRule="auto"/>
        <w:ind w:firstLine="420" w:firstLineChars="200"/>
        <w:rPr>
          <w:rFonts w:ascii="宋体" w:hAnsi="宋体"/>
          <w:szCs w:val="21"/>
        </w:rPr>
      </w:pPr>
      <w:r>
        <w:rPr>
          <w:rFonts w:hint="eastAsia" w:ascii="宋体" w:hAnsi="宋体"/>
          <w:szCs w:val="21"/>
        </w:rPr>
        <w:t>17.3  对本合同的任何解释均应以书面作出。</w:t>
      </w:r>
    </w:p>
    <w:p>
      <w:pPr>
        <w:spacing w:line="360" w:lineRule="auto"/>
        <w:ind w:firstLine="420" w:firstLineChars="200"/>
        <w:rPr>
          <w:rFonts w:ascii="宋体" w:hAnsi="宋体"/>
          <w:szCs w:val="21"/>
        </w:rPr>
      </w:pPr>
      <w:r>
        <w:rPr>
          <w:rFonts w:hint="eastAsia" w:ascii="宋体" w:hAnsi="宋体"/>
          <w:szCs w:val="21"/>
        </w:rPr>
        <w:t>十八、合同的生效</w:t>
      </w:r>
    </w:p>
    <w:p>
      <w:pPr>
        <w:spacing w:line="360" w:lineRule="auto"/>
        <w:ind w:firstLine="420" w:firstLineChars="200"/>
        <w:rPr>
          <w:rFonts w:ascii="宋体" w:hAnsi="宋体"/>
          <w:szCs w:val="21"/>
        </w:rPr>
      </w:pPr>
      <w:r>
        <w:rPr>
          <w:rFonts w:hint="eastAsia" w:ascii="宋体" w:hAnsi="宋体"/>
          <w:szCs w:val="21"/>
        </w:rPr>
        <w:t>本合同经双方法定代表人 (负责人) 或授权代表签字并加盖单位公章后生效。</w:t>
      </w:r>
    </w:p>
    <w:p>
      <w:pPr>
        <w:spacing w:line="360" w:lineRule="auto"/>
        <w:ind w:firstLine="420" w:firstLineChars="200"/>
        <w:rPr>
          <w:rFonts w:ascii="宋体" w:hAnsi="宋体"/>
          <w:szCs w:val="21"/>
        </w:rPr>
      </w:pPr>
      <w:r>
        <w:rPr>
          <w:rFonts w:hint="eastAsia" w:ascii="宋体" w:hAnsi="宋体"/>
          <w:szCs w:val="21"/>
        </w:rPr>
        <w:t>十九、未尽事宜</w:t>
      </w:r>
    </w:p>
    <w:p>
      <w:pPr>
        <w:spacing w:line="360" w:lineRule="auto"/>
        <w:ind w:firstLine="420" w:firstLineChars="200"/>
        <w:rPr>
          <w:rFonts w:ascii="宋体" w:hAnsi="宋体"/>
          <w:szCs w:val="21"/>
        </w:rPr>
      </w:pPr>
      <w:r>
        <w:rPr>
          <w:rFonts w:hint="eastAsia" w:ascii="宋体" w:hAnsi="宋体"/>
          <w:szCs w:val="21"/>
        </w:rPr>
        <w:t>关于本合同中的未尽事项，甲乙双方应本着诚信的原则通过协商确定，并另行签订书面补充协议。</w:t>
      </w:r>
    </w:p>
    <w:p>
      <w:pPr>
        <w:spacing w:line="360" w:lineRule="auto"/>
        <w:ind w:firstLine="420" w:firstLineChars="200"/>
        <w:rPr>
          <w:rFonts w:ascii="宋体" w:hAnsi="宋体"/>
          <w:szCs w:val="21"/>
        </w:rPr>
      </w:pPr>
      <w:r>
        <w:rPr>
          <w:rFonts w:hint="eastAsia" w:ascii="宋体" w:hAnsi="宋体"/>
          <w:szCs w:val="21"/>
        </w:rPr>
        <w:t>二十、其他</w:t>
      </w:r>
    </w:p>
    <w:p>
      <w:pPr>
        <w:spacing w:line="360" w:lineRule="auto"/>
        <w:ind w:firstLine="420" w:firstLineChars="200"/>
        <w:rPr>
          <w:rFonts w:ascii="宋体" w:hAnsi="宋体"/>
          <w:szCs w:val="21"/>
        </w:rPr>
      </w:pPr>
      <w:r>
        <w:rPr>
          <w:rFonts w:hint="eastAsia" w:ascii="宋体" w:hAnsi="宋体"/>
          <w:szCs w:val="21"/>
        </w:rPr>
        <w:t>本合同正本一式四份，甲、乙双方各执两份，每份正本具有同等法律效力。本合同附件是本合同不可分割的一部分，具有同等效力。</w:t>
      </w:r>
    </w:p>
    <w:p>
      <w:pPr>
        <w:spacing w:line="360" w:lineRule="auto"/>
        <w:ind w:firstLine="420" w:firstLineChars="200"/>
        <w:rPr>
          <w:rFonts w:ascii="宋体" w:hAnsi="宋体"/>
          <w:szCs w:val="21"/>
        </w:rPr>
      </w:pPr>
      <w:r>
        <w:rPr>
          <w:rFonts w:hint="eastAsia" w:ascii="宋体" w:hAnsi="宋体"/>
          <w:szCs w:val="21"/>
        </w:rPr>
        <w:t>甲方：________________________          乙方：_______________________</w:t>
      </w:r>
    </w:p>
    <w:p>
      <w:pPr>
        <w:spacing w:line="360" w:lineRule="auto"/>
        <w:ind w:firstLine="420" w:firstLineChars="200"/>
        <w:rPr>
          <w:rFonts w:ascii="宋体" w:hAnsi="宋体"/>
          <w:szCs w:val="21"/>
        </w:rPr>
      </w:pPr>
      <w:r>
        <w:rPr>
          <w:rFonts w:hint="eastAsia" w:ascii="宋体" w:hAnsi="宋体"/>
          <w:szCs w:val="21"/>
        </w:rPr>
        <w:t xml:space="preserve">地址：________________________          地址：_______________________ </w:t>
      </w:r>
    </w:p>
    <w:p>
      <w:pPr>
        <w:spacing w:line="360" w:lineRule="auto"/>
        <w:ind w:firstLine="420" w:firstLineChars="200"/>
        <w:rPr>
          <w:rFonts w:ascii="宋体" w:hAnsi="宋体"/>
          <w:szCs w:val="21"/>
        </w:rPr>
      </w:pPr>
      <w:r>
        <w:rPr>
          <w:rFonts w:hint="eastAsia" w:ascii="宋体" w:hAnsi="宋体"/>
          <w:szCs w:val="21"/>
        </w:rPr>
        <w:t xml:space="preserve">法人代表：____________________          法人代表：___________________  </w:t>
      </w:r>
    </w:p>
    <w:p>
      <w:pPr>
        <w:spacing w:line="360" w:lineRule="auto"/>
        <w:ind w:firstLine="420" w:firstLineChars="200"/>
        <w:rPr>
          <w:rFonts w:ascii="宋体" w:hAnsi="宋体"/>
          <w:szCs w:val="21"/>
        </w:rPr>
      </w:pPr>
      <w:r>
        <w:rPr>
          <w:rFonts w:hint="eastAsia" w:ascii="宋体" w:hAnsi="宋体"/>
          <w:szCs w:val="21"/>
        </w:rPr>
        <w:t>委托代理人：__________________          委托代理人：_________________</w:t>
      </w:r>
    </w:p>
    <w:p>
      <w:pPr>
        <w:spacing w:line="360" w:lineRule="auto"/>
        <w:ind w:firstLine="420" w:firstLineChars="200"/>
        <w:rPr>
          <w:rFonts w:ascii="宋体" w:hAnsi="宋体"/>
          <w:szCs w:val="21"/>
        </w:rPr>
      </w:pPr>
      <w:r>
        <w:rPr>
          <w:rFonts w:hint="eastAsia" w:ascii="宋体" w:hAnsi="宋体"/>
          <w:szCs w:val="21"/>
        </w:rPr>
        <w:t>电话：________________________          电话：_______________________</w:t>
      </w:r>
    </w:p>
    <w:p>
      <w:pPr>
        <w:spacing w:line="360" w:lineRule="auto"/>
        <w:ind w:firstLine="420" w:firstLineChars="200"/>
        <w:rPr>
          <w:rFonts w:ascii="宋体" w:hAnsi="宋体"/>
          <w:szCs w:val="21"/>
        </w:rPr>
      </w:pPr>
      <w:r>
        <w:rPr>
          <w:rFonts w:hint="eastAsia" w:ascii="宋体" w:hAnsi="宋体"/>
          <w:szCs w:val="21"/>
        </w:rPr>
        <w:t xml:space="preserve">开户名称：____________________          开户名称：___________________ </w:t>
      </w:r>
    </w:p>
    <w:p>
      <w:pPr>
        <w:spacing w:line="360" w:lineRule="auto"/>
        <w:ind w:firstLine="420" w:firstLineChars="200"/>
        <w:rPr>
          <w:rFonts w:ascii="宋体" w:hAnsi="宋体"/>
          <w:szCs w:val="21"/>
        </w:rPr>
      </w:pPr>
      <w:r>
        <w:rPr>
          <w:rFonts w:hint="eastAsia" w:ascii="宋体" w:hAnsi="宋体"/>
          <w:szCs w:val="21"/>
        </w:rPr>
        <w:t>开户银行：____________________          开户银行：___________________</w:t>
      </w:r>
    </w:p>
    <w:p>
      <w:pPr>
        <w:spacing w:line="360" w:lineRule="auto"/>
        <w:ind w:firstLine="420" w:firstLineChars="200"/>
        <w:rPr>
          <w:rFonts w:ascii="宋体" w:hAnsi="宋体"/>
          <w:szCs w:val="21"/>
        </w:rPr>
      </w:pPr>
      <w:r>
        <w:rPr>
          <w:rFonts w:hint="eastAsia" w:ascii="宋体" w:hAnsi="宋体"/>
          <w:szCs w:val="21"/>
        </w:rPr>
        <w:t>账号：________________________          账号：_______________________</w:t>
      </w:r>
    </w:p>
    <w:p>
      <w:pPr>
        <w:spacing w:line="360" w:lineRule="auto"/>
        <w:ind w:firstLine="420" w:firstLineChars="200"/>
        <w:rPr>
          <w:rFonts w:ascii="宋体" w:hAnsi="宋体"/>
          <w:szCs w:val="21"/>
        </w:rPr>
      </w:pPr>
      <w:r>
        <w:rPr>
          <w:rFonts w:hint="eastAsia" w:ascii="宋体" w:hAnsi="宋体"/>
          <w:szCs w:val="21"/>
        </w:rPr>
        <w:t>邮编：________________________          邮编：_______________________</w:t>
      </w:r>
    </w:p>
    <w:p>
      <w:pPr>
        <w:spacing w:line="360" w:lineRule="auto"/>
        <w:ind w:firstLine="420" w:firstLineChars="200"/>
        <w:rPr>
          <w:rFonts w:ascii="宋体" w:hAnsi="宋体"/>
          <w:szCs w:val="21"/>
        </w:rPr>
      </w:pPr>
      <w:r>
        <w:rPr>
          <w:rFonts w:hint="eastAsia" w:ascii="宋体" w:hAnsi="宋体"/>
          <w:szCs w:val="21"/>
        </w:rPr>
        <w:t>签约时间：____________________          签约时间：___________________</w:t>
      </w:r>
    </w:p>
    <w:p>
      <w:pPr>
        <w:spacing w:line="360" w:lineRule="auto"/>
        <w:ind w:firstLine="420" w:firstLineChars="200"/>
        <w:rPr>
          <w:rFonts w:hint="eastAsia" w:ascii="宋体" w:hAnsi="宋体" w:eastAsia="宋体" w:cs="宋体"/>
          <w:b/>
          <w:sz w:val="44"/>
          <w:szCs w:val="44"/>
          <w:lang w:val="en-US" w:eastAsia="zh-CN" w:bidi="ar-SA"/>
        </w:rPr>
      </w:pPr>
      <w:r>
        <w:rPr>
          <w:rFonts w:hint="eastAsia" w:ascii="宋体" w:hAnsi="宋体"/>
          <w:szCs w:val="21"/>
        </w:rPr>
        <w:t>签约地点：____________________          签约地点：___________________</w:t>
      </w:r>
    </w:p>
    <w:bookmarkEnd w:id="17"/>
    <w:p>
      <w:pPr>
        <w:pStyle w:val="3"/>
        <w:numPr>
          <w:ilvl w:val="0"/>
          <w:numId w:val="6"/>
        </w:numPr>
        <w:ind w:firstLine="2570" w:firstLineChars="800"/>
        <w:jc w:val="both"/>
        <w:rPr>
          <w:rFonts w:hint="eastAsia"/>
        </w:rPr>
      </w:pPr>
      <w:r>
        <w:rPr>
          <w:rFonts w:hint="eastAsia"/>
        </w:rPr>
        <w:t xml:space="preserve"> 附件-响应文件格式</w:t>
      </w:r>
      <w:bookmarkEnd w:id="10"/>
      <w:bookmarkEnd w:id="11"/>
      <w:bookmarkEnd w:id="12"/>
      <w:bookmarkEnd w:id="13"/>
    </w:p>
    <w:p>
      <w:pPr>
        <w:rPr>
          <w:rFonts w:hint="eastAsia"/>
        </w:rPr>
      </w:pPr>
    </w:p>
    <w:p>
      <w:pPr>
        <w:tabs>
          <w:tab w:val="left" w:pos="900"/>
          <w:tab w:val="left" w:pos="1980"/>
        </w:tabs>
        <w:snapToGrid w:val="0"/>
        <w:spacing w:line="360" w:lineRule="auto"/>
        <w:ind w:left="142"/>
        <w:rPr>
          <w:rFonts w:ascii="宋体" w:hAnsi="宋体"/>
          <w:b/>
          <w:kern w:val="0"/>
          <w:sz w:val="24"/>
        </w:rPr>
      </w:pPr>
      <w:r>
        <w:rPr>
          <w:rFonts w:hint="eastAsia" w:ascii="宋体" w:hAnsi="宋体"/>
          <w:b/>
          <w:kern w:val="0"/>
          <w:sz w:val="24"/>
        </w:rPr>
        <w:t>供应商编制文件须知</w:t>
      </w:r>
    </w:p>
    <w:p>
      <w:pPr>
        <w:ind w:firstLine="420" w:firstLineChars="200"/>
        <w:rPr>
          <w:rFonts w:hint="eastAsia" w:ascii="宋体" w:hAnsi="宋体"/>
          <w:color w:val="000000"/>
          <w:szCs w:val="21"/>
          <w:lang w:val="zh-CN"/>
        </w:rPr>
      </w:pPr>
      <w:r>
        <w:rPr>
          <w:rFonts w:hint="eastAsia" w:ascii="宋体" w:hAnsi="宋体"/>
          <w:color w:val="000000"/>
          <w:szCs w:val="21"/>
          <w:lang w:val="zh-CN"/>
        </w:rPr>
        <w:t>1、供应商按照本部分的顺序编制响应文件，编制中涉及格式资料的，应按照本部分提供的内容和格式（所有表格的格式可扩展）填写提交。</w:t>
      </w:r>
    </w:p>
    <w:p>
      <w:pPr>
        <w:ind w:firstLine="420" w:firstLineChars="200"/>
        <w:rPr>
          <w:rFonts w:hint="eastAsia" w:ascii="宋体" w:hAnsi="宋体"/>
          <w:color w:val="000000"/>
          <w:szCs w:val="21"/>
          <w:lang w:val="zh-CN"/>
        </w:rPr>
      </w:pPr>
      <w:r>
        <w:rPr>
          <w:rFonts w:hint="eastAsia" w:ascii="宋体" w:hAnsi="宋体"/>
          <w:color w:val="000000"/>
          <w:szCs w:val="21"/>
          <w:lang w:val="zh-CN"/>
        </w:rPr>
        <w:t>2、对于文件中标记了“实质性格式”文件的，供应商不得改变格式中给定的文字所表达的含义，不得删减格式中的实质性内容，不得自行添加与格式中给定的文字内容相矛盾的内容，不得对应当填写的空格不填写或不实质性响应，</w:t>
      </w:r>
      <w:r>
        <w:rPr>
          <w:rFonts w:hint="eastAsia" w:ascii="宋体" w:hAnsi="宋体"/>
          <w:b/>
          <w:bCs/>
          <w:color w:val="000000"/>
          <w:szCs w:val="21"/>
          <w:lang w:val="zh-CN"/>
        </w:rPr>
        <w:t>否则响应无效</w:t>
      </w:r>
      <w:r>
        <w:rPr>
          <w:rFonts w:hint="eastAsia" w:ascii="宋体" w:hAnsi="宋体"/>
          <w:color w:val="000000"/>
          <w:szCs w:val="21"/>
          <w:lang w:val="zh-CN"/>
        </w:rPr>
        <w:t>。未标记“实质性格式”的文件和竞争性磋商文件未提供格式的内容，可由供应商自行编写。</w:t>
      </w:r>
    </w:p>
    <w:p>
      <w:pPr>
        <w:ind w:firstLine="420" w:firstLineChars="200"/>
        <w:rPr>
          <w:rFonts w:hint="eastAsia" w:ascii="宋体" w:hAnsi="宋体"/>
          <w:color w:val="000000"/>
          <w:szCs w:val="21"/>
          <w:lang w:val="zh-CN"/>
        </w:rPr>
      </w:pPr>
      <w:r>
        <w:rPr>
          <w:rFonts w:hint="eastAsia" w:ascii="宋体" w:hAnsi="宋体"/>
          <w:color w:val="000000"/>
          <w:szCs w:val="21"/>
          <w:lang w:val="zh-CN"/>
        </w:rPr>
        <w:t>3、全部声明和问题的回答及所附材料必须是真实的、准确的和完整的。</w:t>
      </w:r>
    </w:p>
    <w:p>
      <w:pPr>
        <w:ind w:firstLine="420" w:firstLineChars="200"/>
        <w:rPr>
          <w:rFonts w:hint="eastAsia" w:ascii="宋体" w:hAnsi="宋体"/>
          <w:color w:val="000000"/>
          <w:szCs w:val="21"/>
          <w:lang w:val="zh-CN"/>
        </w:rPr>
      </w:pPr>
    </w:p>
    <w:p>
      <w:pPr>
        <w:pStyle w:val="56"/>
        <w:snapToGrid w:val="0"/>
        <w:spacing w:after="240" w:afterLines="100" w:line="360" w:lineRule="auto"/>
        <w:jc w:val="both"/>
        <w:outlineLvl w:val="9"/>
        <w:rPr>
          <w:rFonts w:cs="Arial"/>
          <w:bCs w:val="0"/>
          <w:sz w:val="22"/>
          <w:szCs w:val="22"/>
        </w:rPr>
      </w:pPr>
      <w:bookmarkStart w:id="18" w:name="_Toc12470"/>
      <w:bookmarkStart w:id="19" w:name="_Toc10771"/>
      <w:bookmarkStart w:id="20" w:name="_Toc127599610"/>
      <w:bookmarkStart w:id="21" w:name="_Toc389141967"/>
      <w:bookmarkStart w:id="22" w:name="_Toc96755235"/>
      <w:bookmarkStart w:id="23" w:name="_Toc448322558"/>
      <w:bookmarkStart w:id="24" w:name="_Toc235856998"/>
      <w:bookmarkStart w:id="25" w:name="_Toc10307"/>
      <w:bookmarkStart w:id="26" w:name="_Toc508200447"/>
      <w:bookmarkStart w:id="27" w:name="_Toc85430467"/>
      <w:bookmarkStart w:id="28" w:name="_Toc96755236"/>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bCs w:val="0"/>
          <w:sz w:val="22"/>
          <w:szCs w:val="22"/>
        </w:rPr>
      </w:pPr>
      <w:r>
        <w:rPr>
          <w:rFonts w:hint="eastAsia" w:cs="黑体"/>
          <w:bCs w:val="0"/>
          <w:sz w:val="22"/>
          <w:szCs w:val="22"/>
        </w:rPr>
        <w:t>附件</w:t>
      </w:r>
      <w:r>
        <w:rPr>
          <w:rFonts w:cs="Arial"/>
          <w:bCs w:val="0"/>
          <w:sz w:val="22"/>
          <w:szCs w:val="22"/>
        </w:rPr>
        <w:t xml:space="preserve">1  </w:t>
      </w:r>
      <w:r>
        <w:rPr>
          <w:rFonts w:hint="eastAsia" w:cs="黑体"/>
          <w:bCs w:val="0"/>
          <w:sz w:val="22"/>
          <w:szCs w:val="22"/>
        </w:rPr>
        <w:t>报价一览表</w:t>
      </w:r>
      <w:bookmarkEnd w:id="18"/>
      <w:bookmarkEnd w:id="19"/>
      <w:bookmarkEnd w:id="20"/>
      <w:bookmarkEnd w:id="21"/>
      <w:bookmarkEnd w:id="22"/>
      <w:bookmarkEnd w:id="23"/>
      <w:bookmarkEnd w:id="24"/>
      <w:bookmarkEnd w:id="25"/>
      <w:bookmarkEnd w:id="26"/>
    </w:p>
    <w:p/>
    <w:p>
      <w:pPr>
        <w:spacing w:line="360" w:lineRule="auto"/>
        <w:ind w:firstLine="440" w:firstLineChars="200"/>
        <w:rPr>
          <w:rFonts w:asciiTheme="minorEastAsia" w:hAnsiTheme="minorEastAsia"/>
          <w:kern w:val="0"/>
          <w:szCs w:val="21"/>
        </w:rPr>
      </w:pPr>
      <w:r>
        <w:rPr>
          <w:rFonts w:hint="eastAsia"/>
          <w:sz w:val="22"/>
          <w:lang w:val="en-US" w:eastAsia="zh-CN"/>
        </w:rPr>
        <w:t>项目</w:t>
      </w:r>
      <w:r>
        <w:rPr>
          <w:rFonts w:hint="eastAsia"/>
          <w:sz w:val="22"/>
        </w:rPr>
        <w:t>编号：</w:t>
      </w:r>
      <w:r>
        <w:rPr>
          <w:rFonts w:hint="eastAsia"/>
          <w:sz w:val="22"/>
          <w:u w:val="none"/>
        </w:rPr>
        <w:t xml:space="preserve"> </w:t>
      </w:r>
      <w:r>
        <w:rPr>
          <w:rFonts w:hint="eastAsia" w:asciiTheme="minorEastAsia" w:hAnsiTheme="minorEastAsia"/>
          <w:kern w:val="0"/>
          <w:szCs w:val="21"/>
          <w:lang w:val="en-US" w:eastAsia="zh-CN"/>
        </w:rPr>
        <w:t>BJAMYY-2024-04-02（01包）</w:t>
      </w:r>
    </w:p>
    <w:p>
      <w:pPr>
        <w:ind w:firstLine="440" w:firstLineChars="200"/>
        <w:rPr>
          <w:rFonts w:hint="default"/>
          <w:sz w:val="22"/>
          <w:u w:val="none"/>
          <w:lang w:val="en-US"/>
        </w:rPr>
      </w:pPr>
      <w:r>
        <w:rPr>
          <w:rFonts w:hint="eastAsia"/>
          <w:sz w:val="22"/>
        </w:rPr>
        <w:t>项目名称：</w:t>
      </w:r>
      <w:r>
        <w:rPr>
          <w:rFonts w:hint="eastAsia"/>
          <w:sz w:val="22"/>
          <w:u w:val="none"/>
        </w:rPr>
        <w:t xml:space="preserve"> </w:t>
      </w:r>
      <w:r>
        <w:rPr>
          <w:rFonts w:hint="eastAsia" w:asciiTheme="minorEastAsia" w:hAnsiTheme="minorEastAsia" w:cstheme="minorBidi"/>
          <w:kern w:val="0"/>
          <w:sz w:val="21"/>
          <w:szCs w:val="21"/>
          <w:u w:val="none"/>
          <w:lang w:val="en-US" w:eastAsia="zh-CN" w:bidi="ar-SA"/>
        </w:rPr>
        <w:t>北京按摩医院口腔义齿类加工服务项目</w:t>
      </w:r>
      <w:r>
        <w:rPr>
          <w:rFonts w:hint="eastAsia"/>
          <w:sz w:val="22"/>
          <w:u w:val="none"/>
          <w:lang w:val="en-US" w:eastAsia="zh-CN"/>
        </w:rPr>
        <w:t xml:space="preserve">        </w:t>
      </w:r>
    </w:p>
    <w:p>
      <w:pPr>
        <w:ind w:firstLine="420" w:firstLineChars="200"/>
        <w:rPr>
          <w:rFonts w:hint="eastAsia" w:ascii="宋体" w:hAnsi="宋体"/>
          <w:color w:val="000000"/>
          <w:szCs w:val="21"/>
          <w:lang w:val="zh-CN"/>
        </w:rPr>
      </w:pPr>
    </w:p>
    <w:p>
      <w:pPr>
        <w:ind w:firstLine="420" w:firstLineChars="200"/>
        <w:rPr>
          <w:rFonts w:ascii="宋体" w:hAnsi="宋体"/>
          <w:color w:val="000000"/>
          <w:szCs w:val="21"/>
          <w:lang w:val="zh-CN"/>
        </w:rPr>
      </w:pPr>
      <w:r>
        <w:rPr>
          <w:rFonts w:hint="eastAsia" w:ascii="宋体" w:hAnsi="宋体"/>
          <w:color w:val="000000"/>
          <w:szCs w:val="21"/>
          <w:lang w:val="zh-CN"/>
        </w:rPr>
        <w:t>根据本项目实际情况，本项目费用如下：</w:t>
      </w:r>
    </w:p>
    <w:p>
      <w:pPr>
        <w:ind w:firstLine="420" w:firstLineChars="200"/>
        <w:rPr>
          <w:rFonts w:ascii="宋体" w:hAnsi="宋体"/>
          <w:color w:val="000000"/>
          <w:szCs w:val="21"/>
          <w:lang w:val="zh-CN"/>
        </w:rPr>
      </w:pPr>
    </w:p>
    <w:tbl>
      <w:tblPr>
        <w:tblStyle w:val="25"/>
        <w:tblW w:w="9418" w:type="dxa"/>
        <w:tblInd w:w="91" w:type="dxa"/>
        <w:tblLayout w:type="fixed"/>
        <w:tblCellMar>
          <w:top w:w="0" w:type="dxa"/>
          <w:left w:w="108" w:type="dxa"/>
          <w:bottom w:w="0" w:type="dxa"/>
          <w:right w:w="108" w:type="dxa"/>
        </w:tblCellMar>
      </w:tblPr>
      <w:tblGrid>
        <w:gridCol w:w="689"/>
        <w:gridCol w:w="3266"/>
        <w:gridCol w:w="2725"/>
        <w:gridCol w:w="1575"/>
        <w:gridCol w:w="1163"/>
      </w:tblGrid>
      <w:tr>
        <w:tblPrEx>
          <w:tblCellMar>
            <w:top w:w="0" w:type="dxa"/>
            <w:left w:w="108" w:type="dxa"/>
            <w:bottom w:w="0" w:type="dxa"/>
            <w:right w:w="108" w:type="dxa"/>
          </w:tblCellMar>
        </w:tblPrEx>
        <w:trPr>
          <w:trHeight w:val="590" w:hRule="exact"/>
        </w:trPr>
        <w:tc>
          <w:tcPr>
            <w:tcW w:w="68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zh-CN"/>
              </w:rPr>
              <w:t>序号</w:t>
            </w:r>
          </w:p>
        </w:tc>
        <w:tc>
          <w:tcPr>
            <w:tcW w:w="3266"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供应商名称</w:t>
            </w:r>
          </w:p>
        </w:tc>
        <w:tc>
          <w:tcPr>
            <w:tcW w:w="2725" w:type="dxa"/>
            <w:tcBorders>
              <w:top w:val="single" w:color="auto" w:sz="8" w:space="0"/>
              <w:left w:val="nil"/>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en-US" w:eastAsia="zh-CN"/>
              </w:rPr>
              <w:t>总价金额</w:t>
            </w:r>
            <w:r>
              <w:rPr>
                <w:rFonts w:hint="eastAsia" w:ascii="宋体" w:hAnsi="宋体"/>
                <w:color w:val="000000"/>
                <w:szCs w:val="21"/>
                <w:lang w:val="zh-CN"/>
              </w:rPr>
              <w:t>（元）</w:t>
            </w:r>
          </w:p>
        </w:tc>
        <w:tc>
          <w:tcPr>
            <w:tcW w:w="1575" w:type="dxa"/>
            <w:tcBorders>
              <w:top w:val="single" w:color="auto" w:sz="8" w:space="0"/>
              <w:left w:val="nil"/>
              <w:bottom w:val="single" w:color="auto" w:sz="8" w:space="0"/>
              <w:right w:val="single" w:color="auto" w:sz="8" w:space="0"/>
            </w:tcBorders>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服务期</w:t>
            </w:r>
          </w:p>
        </w:tc>
        <w:tc>
          <w:tcPr>
            <w:tcW w:w="1163"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备注</w:t>
            </w:r>
          </w:p>
        </w:tc>
      </w:tr>
      <w:tr>
        <w:tblPrEx>
          <w:tblCellMar>
            <w:top w:w="0" w:type="dxa"/>
            <w:left w:w="108" w:type="dxa"/>
            <w:bottom w:w="0" w:type="dxa"/>
            <w:right w:w="108" w:type="dxa"/>
          </w:tblCellMar>
        </w:tblPrEx>
        <w:trPr>
          <w:trHeight w:val="1727" w:hRule="exact"/>
        </w:trPr>
        <w:tc>
          <w:tcPr>
            <w:tcW w:w="689" w:type="dxa"/>
            <w:tcBorders>
              <w:top w:val="nil"/>
              <w:left w:val="single" w:color="auto" w:sz="8" w:space="0"/>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w:t>
            </w:r>
          </w:p>
        </w:tc>
        <w:tc>
          <w:tcPr>
            <w:tcW w:w="3266" w:type="dxa"/>
            <w:tcBorders>
              <w:top w:val="nil"/>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p>
        </w:tc>
        <w:tc>
          <w:tcPr>
            <w:tcW w:w="2725"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575"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163"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r>
    </w:tbl>
    <w:p>
      <w:pPr>
        <w:ind w:firstLine="420"/>
        <w:rPr>
          <w:rFonts w:hint="eastAsia" w:ascii="宋体" w:hAnsi="宋体"/>
          <w:color w:val="000000"/>
          <w:szCs w:val="21"/>
          <w:lang w:val="zh-CN"/>
        </w:rPr>
      </w:pPr>
    </w:p>
    <w:p>
      <w:pPr>
        <w:ind w:firstLine="420"/>
        <w:rPr>
          <w:rFonts w:hint="eastAsia" w:ascii="宋体" w:hAnsi="宋体"/>
          <w:color w:val="000000" w:themeColor="text1"/>
          <w:szCs w:val="21"/>
          <w14:textFill>
            <w14:solidFill>
              <w14:schemeClr w14:val="tx1"/>
            </w14:solidFill>
          </w14:textFill>
        </w:rPr>
      </w:pPr>
      <w:r>
        <w:rPr>
          <w:rFonts w:hint="eastAsia" w:ascii="宋体" w:hAnsi="宋体"/>
          <w:color w:val="000000"/>
          <w:szCs w:val="21"/>
          <w:lang w:val="zh-CN"/>
        </w:rPr>
        <w:t>说明</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 xml:space="preserve"> 1、</w:t>
      </w:r>
      <w:r>
        <w:rPr>
          <w:rFonts w:hint="eastAsia" w:ascii="宋体" w:hAnsi="宋体"/>
          <w:color w:val="000000" w:themeColor="text1"/>
          <w:szCs w:val="21"/>
          <w14:textFill>
            <w14:solidFill>
              <w14:schemeClr w14:val="tx1"/>
            </w14:solidFill>
          </w14:textFill>
        </w:rPr>
        <w:t>完全满足遴选文件的商务条款要求和技术服务条款要求。</w:t>
      </w:r>
    </w:p>
    <w:p>
      <w:pPr>
        <w:ind w:firstLine="420"/>
        <w:rPr>
          <w:rFonts w:hint="eastAsia"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      2、</w:t>
      </w:r>
      <w:r>
        <w:rPr>
          <w:rFonts w:hint="eastAsia" w:ascii="宋体" w:hAnsi="宋体"/>
          <w:color w:val="000000" w:themeColor="text1"/>
          <w:szCs w:val="21"/>
          <w:lang w:val="zh-CN"/>
          <w14:textFill>
            <w14:solidFill>
              <w14:schemeClr w14:val="tx1"/>
            </w14:solidFill>
          </w14:textFill>
        </w:rPr>
        <w:t>大写金额和小写金额不一致的，以大写金额为准；</w:t>
      </w:r>
    </w:p>
    <w:p>
      <w:pPr>
        <w:ind w:firstLine="1050" w:firstLineChars="500"/>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3、总价金额应与分项报价表中的合计金额相一致。</w:t>
      </w:r>
    </w:p>
    <w:p>
      <w:pPr>
        <w:ind w:firstLine="420"/>
        <w:rPr>
          <w:rFonts w:hint="default" w:ascii="宋体" w:hAnsi="宋体"/>
          <w:color w:val="FF0000"/>
          <w:szCs w:val="21"/>
          <w:lang w:val="en-US" w:eastAsia="zh-CN"/>
        </w:rPr>
      </w:pPr>
      <w:r>
        <w:rPr>
          <w:rFonts w:hint="eastAsia" w:ascii="宋体" w:hAnsi="宋体"/>
          <w:color w:val="FF0000"/>
          <w:szCs w:val="21"/>
          <w:lang w:val="en-US" w:eastAsia="zh-CN"/>
        </w:rPr>
        <w:t xml:space="preserve">    </w:t>
      </w:r>
    </w:p>
    <w:p>
      <w:pPr>
        <w:ind w:firstLine="420" w:firstLineChars="200"/>
        <w:rPr>
          <w:rFonts w:ascii="宋体" w:hAnsi="宋体"/>
          <w:color w:val="FF0000"/>
          <w:szCs w:val="21"/>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r>
        <w:rPr>
          <w:rFonts w:hint="eastAsia" w:ascii="宋体" w:hAnsi="宋体"/>
          <w:color w:val="000000"/>
          <w:szCs w:val="21"/>
          <w:lang w:val="zh-CN"/>
        </w:rPr>
        <w:t xml:space="preserve"> </w:t>
      </w:r>
      <w:r>
        <w:rPr>
          <w:rFonts w:ascii="宋体" w:hAnsi="宋体"/>
          <w:color w:val="000000"/>
          <w:szCs w:val="21"/>
          <w:lang w:val="zh-CN"/>
        </w:rPr>
        <w:t xml:space="preserve"> </w:t>
      </w: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rPr>
      </w:pPr>
      <w:r>
        <w:rPr>
          <w:rFonts w:hint="eastAsia" w:ascii="宋体" w:hAnsi="宋体"/>
          <w:color w:val="000000"/>
          <w:szCs w:val="21"/>
          <w:lang w:val="zh-CN"/>
        </w:rPr>
        <w:t>供应商（全称）</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宋体" w:hAnsi="宋体"/>
          <w:color w:val="000000"/>
          <w:szCs w:val="21"/>
        </w:rPr>
      </w:pPr>
      <w:r>
        <w:rPr>
          <w:rFonts w:hint="eastAsia" w:ascii="宋体" w:hAnsi="宋体"/>
          <w:color w:val="000000"/>
          <w:szCs w:val="21"/>
          <w:u w:val="single"/>
          <w:lang w:val="zh-CN"/>
        </w:rPr>
        <w:br w:type="textWrapping"/>
      </w:r>
      <w:r>
        <w:rPr>
          <w:rFonts w:hint="eastAsia" w:ascii="宋体" w:hAnsi="宋体"/>
          <w:color w:val="000000"/>
          <w:szCs w:val="21"/>
          <w:lang w:val="zh-CN"/>
        </w:rPr>
        <w:t>法定代表人（授权代表）</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Times New Roman" w:hAnsi="Times New Roman"/>
          <w:szCs w:val="24"/>
        </w:rPr>
      </w:pPr>
    </w:p>
    <w:p>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
    <w:p/>
    <w:p/>
    <w:p/>
    <w:p/>
    <w:p/>
    <w:p>
      <w:pPr>
        <w:widowControl/>
        <w:rPr>
          <w:b/>
          <w:sz w:val="22"/>
          <w:shd w:val="clear" w:color="auto" w:fill="FFFFFF"/>
        </w:rPr>
      </w:pPr>
    </w:p>
    <w:p>
      <w:pPr>
        <w:widowControl/>
        <w:jc w:val="center"/>
        <w:rPr>
          <w:b/>
          <w:sz w:val="22"/>
          <w:shd w:val="clear" w:color="auto" w:fill="FFFFFF"/>
        </w:rPr>
      </w:pPr>
    </w:p>
    <w:p>
      <w:pPr>
        <w:widowControl/>
        <w:jc w:val="center"/>
        <w:rPr>
          <w:b/>
          <w:sz w:val="22"/>
          <w:shd w:val="clear" w:color="auto" w:fill="FFFFFF"/>
        </w:rPr>
      </w:pPr>
      <w:r>
        <w:rPr>
          <w:rFonts w:hint="eastAsia"/>
          <w:b/>
          <w:sz w:val="22"/>
          <w:shd w:val="clear" w:color="auto" w:fill="FFFFFF"/>
        </w:rPr>
        <w:t>附件</w:t>
      </w:r>
      <w:r>
        <w:rPr>
          <w:b/>
          <w:sz w:val="22"/>
          <w:shd w:val="clear" w:color="auto" w:fill="FFFFFF"/>
        </w:rPr>
        <w:t xml:space="preserve">2  </w:t>
      </w:r>
      <w:r>
        <w:rPr>
          <w:rFonts w:hint="eastAsia"/>
          <w:b/>
          <w:sz w:val="22"/>
          <w:shd w:val="clear" w:color="auto" w:fill="FFFFFF"/>
        </w:rPr>
        <w:t>分项（明细）报价表</w:t>
      </w:r>
    </w:p>
    <w:p>
      <w:pPr>
        <w:spacing w:line="360" w:lineRule="auto"/>
        <w:rPr>
          <w:sz w:val="22"/>
          <w:shd w:val="clear" w:color="auto" w:fill="FFFFFF"/>
        </w:rPr>
      </w:pPr>
    </w:p>
    <w:p>
      <w:pPr>
        <w:spacing w:line="360" w:lineRule="auto"/>
        <w:rPr>
          <w:sz w:val="22"/>
          <w:shd w:val="clear" w:color="auto" w:fill="FFFFFF"/>
        </w:rPr>
      </w:pPr>
    </w:p>
    <w:p>
      <w:pPr>
        <w:spacing w:line="360" w:lineRule="auto"/>
        <w:ind w:firstLine="440" w:firstLineChars="200"/>
        <w:rPr>
          <w:rFonts w:asciiTheme="minorEastAsia" w:hAnsiTheme="minorEastAsia"/>
          <w:kern w:val="0"/>
          <w:szCs w:val="21"/>
        </w:rPr>
      </w:pPr>
      <w:r>
        <w:rPr>
          <w:rFonts w:hint="eastAsia"/>
          <w:sz w:val="22"/>
        </w:rPr>
        <w:t>项目编号</w:t>
      </w:r>
      <w:r>
        <w:rPr>
          <w:rFonts w:hint="eastAsia"/>
          <w:szCs w:val="21"/>
        </w:rPr>
        <w:t>：</w:t>
      </w:r>
      <w:r>
        <w:rPr>
          <w:rFonts w:hint="eastAsia" w:asciiTheme="minorEastAsia" w:hAnsiTheme="minorEastAsia"/>
          <w:kern w:val="0"/>
          <w:szCs w:val="21"/>
          <w:lang w:val="en-US" w:eastAsia="zh-CN"/>
        </w:rPr>
        <w:t>BJAMYY-2024-04-02（01包）</w:t>
      </w:r>
    </w:p>
    <w:p>
      <w:pPr>
        <w:spacing w:line="360" w:lineRule="auto"/>
        <w:ind w:firstLine="420" w:firstLineChars="200"/>
        <w:rPr>
          <w:szCs w:val="21"/>
          <w:u w:val="none"/>
        </w:rPr>
      </w:pPr>
      <w:r>
        <w:rPr>
          <w:rFonts w:hint="eastAsia"/>
          <w:szCs w:val="21"/>
        </w:rPr>
        <w:t>项目名称：</w:t>
      </w:r>
      <w:r>
        <w:rPr>
          <w:rFonts w:hint="eastAsia" w:asciiTheme="minorEastAsia" w:hAnsiTheme="minorEastAsia" w:cstheme="minorBidi"/>
          <w:kern w:val="0"/>
          <w:sz w:val="21"/>
          <w:szCs w:val="21"/>
          <w:u w:val="none"/>
          <w:lang w:val="en-US" w:eastAsia="zh-CN" w:bidi="ar-SA"/>
        </w:rPr>
        <w:t>北京按摩医院口腔义齿类加工服务项目</w:t>
      </w:r>
      <w:r>
        <w:rPr>
          <w:rFonts w:hint="eastAsia"/>
          <w:szCs w:val="21"/>
          <w:u w:val="none"/>
        </w:rPr>
        <w:t xml:space="preserve">   </w:t>
      </w:r>
    </w:p>
    <w:p>
      <w:pPr>
        <w:spacing w:line="360" w:lineRule="auto"/>
        <w:ind w:firstLine="420" w:firstLineChars="200"/>
        <w:jc w:val="left"/>
        <w:rPr>
          <w:rFonts w:hint="default" w:asciiTheme="minorEastAsia" w:hAnsiTheme="minorEastAsia"/>
          <w:b w:val="0"/>
          <w:sz w:val="21"/>
          <w:szCs w:val="21"/>
          <w:shd w:val="clear" w:color="auto" w:fill="FFFFFF"/>
          <w:lang w:val="en-US" w:eastAsia="zh-CN"/>
        </w:rPr>
      </w:pPr>
      <w:r>
        <w:rPr>
          <w:rFonts w:hint="eastAsia" w:asciiTheme="minorEastAsia" w:hAnsiTheme="minorEastAsia"/>
          <w:b w:val="0"/>
          <w:sz w:val="21"/>
          <w:szCs w:val="21"/>
          <w:shd w:val="clear" w:color="auto" w:fill="FFFFFF"/>
        </w:rPr>
        <w:t>分项（明细）报价表</w:t>
      </w:r>
      <w:r>
        <w:rPr>
          <w:rFonts w:hint="eastAsia" w:asciiTheme="minorEastAsia" w:hAnsiTheme="minorEastAsia"/>
          <w:b w:val="0"/>
          <w:sz w:val="21"/>
          <w:szCs w:val="21"/>
          <w:shd w:val="clear" w:color="auto" w:fill="FFFFFF"/>
          <w:lang w:val="en-US" w:eastAsia="zh-CN"/>
        </w:rPr>
        <w:t>内所</w:t>
      </w:r>
      <w:r>
        <w:rPr>
          <w:rFonts w:hint="eastAsia" w:asciiTheme="minorEastAsia" w:hAnsiTheme="minorEastAsia"/>
          <w:b w:val="0"/>
          <w:sz w:val="21"/>
          <w:szCs w:val="21"/>
          <w:highlight w:val="none"/>
          <w:shd w:val="clear" w:color="auto" w:fill="FFFFFF"/>
          <w:lang w:val="en-US" w:eastAsia="zh-CN"/>
        </w:rPr>
        <w:t>固定义齿类耗材及工艺费用，单位按最小单位量填写，</w:t>
      </w:r>
      <w:r>
        <w:rPr>
          <w:rFonts w:hint="eastAsia" w:asciiTheme="minorEastAsia" w:hAnsiTheme="minorEastAsia"/>
          <w:b w:val="0"/>
          <w:sz w:val="21"/>
          <w:szCs w:val="21"/>
          <w:shd w:val="clear" w:color="auto" w:fill="FFFFFF"/>
          <w:lang w:val="en-US" w:eastAsia="zh-CN"/>
        </w:rPr>
        <w:t>需全部满足并提供相应单价，如未提供，则文件作废。</w:t>
      </w:r>
    </w:p>
    <w:p>
      <w:pPr>
        <w:spacing w:line="360" w:lineRule="auto"/>
        <w:ind w:firstLine="420" w:firstLineChars="200"/>
        <w:jc w:val="left"/>
        <w:rPr>
          <w:rFonts w:hint="eastAsia" w:asciiTheme="minorEastAsia" w:hAnsiTheme="minorEastAsia"/>
          <w:szCs w:val="21"/>
          <w:shd w:val="clear" w:color="auto" w:fill="FFFFFF"/>
          <w:lang w:val="zh-CN"/>
        </w:rPr>
      </w:pPr>
      <w:r>
        <w:rPr>
          <w:rFonts w:hint="eastAsia" w:asciiTheme="minorEastAsia" w:hAnsiTheme="minorEastAsia"/>
          <w:szCs w:val="21"/>
          <w:shd w:val="clear" w:color="auto" w:fill="FFFFFF"/>
          <w:lang w:val="zh-CN"/>
        </w:rPr>
        <w:t>根据本项目实际情况，明细如下：</w:t>
      </w:r>
    </w:p>
    <w:tbl>
      <w:tblPr>
        <w:tblStyle w:val="25"/>
        <w:tblW w:w="88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0"/>
        <w:gridCol w:w="3532"/>
        <w:gridCol w:w="1043"/>
        <w:gridCol w:w="930"/>
        <w:gridCol w:w="1569"/>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序号</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名称</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品牌型号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单位</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snapToGrid w:val="0"/>
                <w:color w:val="000000"/>
                <w:kern w:val="0"/>
                <w:sz w:val="20"/>
                <w:szCs w:val="20"/>
                <w:u w:val="none"/>
                <w:lang w:val="en-US" w:eastAsia="zh-CN" w:bidi="ar"/>
              </w:rPr>
              <w:t>报价金额（元）</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3D数字化手术导板设计制作</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导板每增加一个定位点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放射导板(可以作为临时牙用)</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冠延长导板(膜片类设计)</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冠延长导板(数字化设计树脂类)</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简易导板(辅助种植手术用)</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简易放射导板(光固化+放射点)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钛基底(包含螺丝)</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种植螺丝固位开孔费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种植螺丝固位粘接费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种植上部活动即刻修复临时义齿(包含胶牙+冲胶+开孔+钢线加强)</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种植上部数字化固定即刻修复临时义齿(包含数字化设计牙+牙龈瓷+开孔)不过中线</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种植上部数字化固定即刻修复临时义齿(包含数字化设计牙+牙龈瓷+开孔)过中线</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种植粘贴固位方向指引器</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种植转移杆定位器(在开窗转移杆上部做)</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数字化基台+KAMER彩瓷冠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数字化基台+国瓷冠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数字化基台+皓钰氧化锆</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数字化基台+威兰德臻瓷</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KAMER氧化锆基台</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KAMER氧化锆基台(医生自带BASE)</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 CAD/CAM个性化BASE基台(包括螺丝/非欧美系统)</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 CAD/CAM个性化基台(包含螺丝/欧美系统)</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 CAD/CAM个性化基台(包括螺丝/非欧美系统)</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LA.MER改螺丝通道多功能个性化基台</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LA.MER氧化锆基台(医生自带BASE)</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LAVA氧化锆基台(医生自带BASE)</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WIELAND氧化锆基台</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皓钰数字化氧化锆基台</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皓钰氧化锆基台(医生自带BASE)</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加焊.研磨修改原厂基台(DR自带基台不合适情况下)</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个性化扫描杆</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种植上部LA.MER氧化锆基台</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种植上部Lava锆基台</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种植上部数字化多功能套管(不包含螺丝)</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3D打印树脂(低精度)半口模型</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3D打印树脂(低精度)局部模型</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3D打印替代体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3D树脂打印高精度模型(半口)</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3D树脂打印高精度模型(局部)</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灌模加边缘修整</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肩台瓷</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烤瓷冠改色</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冷凝定位胶(种植修复个性化配件)</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全瓷冠改色</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全瓷牙面支托</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牙面支托</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牙龈瓷（包括超瓷和饰瓷）</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牙周固位夹板</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氧化锆内冠处理剂</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釉瓷牙龈瓷</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植体牙位</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指引器(倒凹指引壳-个性化印模帽)</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铂金JC-5(Au15%/Pd52.2%/Ag21.5%)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贵金属超瓷冠工艺费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贵金属冠连桩核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贵金属烤瓷冠工艺费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贵金属套筒冠超瓷外套工艺费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贵金属套筒冠金属外套工艺费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贵金属套筒冠内套工艺费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贵金属铸造冠/嵌体工艺费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贵金属桩核/分裂桩工艺费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黄金JC-1(Au86.2%/Pt11.5%)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黄金JG-2(Au51.6%/Pd4.6/Ag24.4)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CAD/CAM纯钛冠/嵌体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CAD/CAM纯钛冠连桩核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纯钛分裂桩核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纯钛桩核/根面帽桩</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个性化金属分针</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钴铬合金分裂桩核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钴铬合金铸造冠/铸造嵌体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钴铬合金铸造冠连桩核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钴铬合金桩核/根帽桩核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钴铬生物激光堆积金属冠/嵌体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CAD/CAM纯钛超瓷冠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CAD/CAM纯钛烤瓷冠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CAD/CAM纯钛烤瓷冠连桩核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钴铬合金烤瓷冠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切削钴铬烤瓷冠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CEKA ATT螺丝</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Lava全瓷沟槽式附着体(SLOT ATT)</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Lava栓道式全瓷附着体(PRECI-LINE ATT)</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LOCTOR垫圈</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MINI-SG垫圈</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PRECI-LINE ATT 黄色胶粒</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SCOP垫圈</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SNAP ATT胶垫</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按扣式附着体(CEKA ATT)</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半精密栓道式附着体(MINISG ATT)</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彩瓷SLOT-ATT</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彩瓷氧化锆栓道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侧面球帽式附着体(SNAP ATT)</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成品杆卡上部金属卡夹(加缓冲垫)</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磁性附着体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复杂ATT手工费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个性化LOCATOR装置</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根帽式附着体(SCOP ATT)</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根面球帽附着体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沟槽式附着体(SLOT ATT)</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皓钰氧化锆栓道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平行研磨臂</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栓道式LA.MER全瓷附着体(PRECI-LINE ATT)</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栓道式Lava全瓷附着体（PRECI-LINE ATT）</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栓道式附着体(PRECI-LINE ATT)</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锁式附着体(MK1 ATT)</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太极扣ERA ATT</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太极扣ERA ATT垫圈</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CAD/CAM纯钛玛丽兰翼</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CAD/CAM树脂盘玛丽兰翼</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E.max铸瓷玛丽兰翼</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Lava锆玛丽兰翼</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弹性瓷玛丽兰翼  (松风材质)</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钴铬合金玛丽兰翼</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皓钰氧化锆玛丽兰翼</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E.max铸瓷冠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E.max铸瓷冠连桩</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inCors西诺德氧化锆全瓷冠/全锆冠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Lava氧化锆冠连桩</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Lava氧化锆全瓷冠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LAVA氧化锆全锆冠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WIELAND臻瓷</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WIELAND臻瓷全锆冠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彩瓷氧化锆全瓷冠连桩</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国瓷二氧化锆</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皓钰氧化锆全瓷冠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皓钰氧化锆全瓷冠连桩</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皓钰氧化锆全锆冠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数字化睿典瓷</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臻瓷氧化锆全瓷冠连桩</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E.max铸瓷嵌体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KAMER多晶玻璃陶瓷嵌体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 Ultimate优韧瓷嵌体/高嵌体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Lava氧化锆全瓷/全锆嵌体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WIELAND臻瓷嵌体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皓钰氧化锆全瓷/全锆嵌体</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E.MAX美学效果精品贴面</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E.max铸瓷贴面</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KAMER多晶玻璃陶瓷贴面</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LA.MER天然美学饰瓷精品贴面</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LA.MER氧化锆全锆贴面</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LA.MER氧化锆饰瓷美学贴面</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弹性瓷贴面 (松风材质)</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天然美学数字化贴面</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威兰德臻瓷贴面</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E.max铸瓷分针</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E.max铸瓷桩核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LAVA氧化锆桩核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国瓷氧化锆桩核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皓钰氧化锆桩核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数字化氧化锆睿典瓷桩核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威兰德臻瓷桩核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氧化锆分裂针</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弹性瓷冠/嵌体(松风材质)</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数字化美学效果临时牙</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CAD/CAM纯钛内套+纯钛外套+烤塑</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KAMER氧化锆内套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  PEEK超瓷外套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  PEEK套筒外套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LA.MER氧化锆内套+金沉积外套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Lava氧化锆内套+金沉积外套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Lava氧化锆全锆内套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WBA钴铬合金内套连桩</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纯钛超瓷外套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纯钛金属冠外套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纯钛金属内套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皓钰氧化锆内套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皓钰氧化锆内套+金沉积外套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镍铬合金内套连桩核</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套筒冠镭射焊</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种植上部Lava氧化锆基台内套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CAD/CAM纯钛简易支架+排牙完成半口(临时用包螺丝)</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LA.MER螺丝固位纯钛支架+KAMER氧化锆</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LA.MER螺丝固位纯钛支架+LAVA plus氧化锆</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LA.MER螺丝固位纯钛支架+国瓷氧化锆</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LA.MER螺丝固位纯钛支架+皓钰氧化锆</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LA.MER螺丝固位纯钛支架+进口GC牙</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LA.MER螺丝固位纯钛支架+进口塑钢牙</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LA.MER螺丝固位纯钛支架+聚合瓷烤塑</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LA.MER螺丝固位纯钛支架+美学临时牙</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LA.MER螺丝固位纯钛支架+普通成品树脂牙</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LA.MER螺丝固位纯钛支架+威兰德氧化锆</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LA.MER数字化切削钛支架(上部研磨费每颗另计)</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LA.MER数字化种植烤塑桥(每加一只另收)</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LA.MER数字化种植钛支架设计研磨牙位每单位(另收)</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LA.MER种植上部覆盖义齿切削杆卡+卡夹+螺丝</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代切削支架(已经设计好数据)</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种植上部CAD/CAM纯钛支架(排牙另计)</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种植上部CAD/CAM纯钛支架上部活动排普通牙</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种植上部CAD/CAM纯钛支架上部活动排塑钢牙</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成型效果美学设计</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个性化美学效果蜡型牙</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功能性效果蜡型牙</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功能诊断蜡型设计制作(数字化设计蜡型)</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硅胶导板</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机械面弓转移配套关节颌叉</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数字化设计蜡型+成品效果+导板</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数字化咬合平衡颌垫</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数字化咬合释放性颌板</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咬合硬胶(不带解剖形态)</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咬合硬胶(重建咬合关系有解剖形态)</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咬合重建胶连义齿颌垫</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咬合重建全可调合架应用,数据整合制作个性化切导</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以数字化方式辅助虚拟牙体预备(含树脂临时冠加工)</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LA.MER数字化研磨钛金属内套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种植la.mer氧化锆桥架</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种植贵金属内套工艺费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种植上部CAD/CAM纯钛超瓷冠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种植上部CAD/CAM纯钛超瓷外套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种植上部CAD/CAM纯钛冠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种植上部CAD/CAM纯钛烤瓷冠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种植上部CAD/CAM纯钛内套</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种植上部CAD/CAM美学树脂牙</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种植上部inCors氧化锆全瓷冠/全锆冠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种植上部Lava全瓷冠/全锆冠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种植上部LAVA全锆冠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种植上部WIELAND臻瓷</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种植上部WIELAND臻瓷全锆冠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种植上部弹性瓷冠(松风材质)</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种植上部贵金属超瓷冠工艺费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种植上部贵金属烤瓷冠工艺费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种植上部贵金属铸造冠工艺费</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种植上部国瓷二氧化锆</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种植上部皓钰全锆冠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种植上部皓钰氧化锆全瓷冠/全锆冠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225</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种植上部激光堆积钴铬烤瓷冠(在石膏代型上做)</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226</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种植上部金沉积冠(后牙)</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227</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种植上部金沉积冠(前牙)</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228</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种植上部金沉积内冠(前牙)</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229</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LA.MER数字化种植钛金属一体冠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230</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Lava锆基台烤瓷一体冠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231</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Lava氧化锆全瓷基台一体冠(医生来BASE)</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232</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皓钰氧化锆基台一体冠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233</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铸造贵金属基台烤瓷一体冠</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224</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合计金额</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2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rPr>
          <w:rFonts w:hint="eastAsia"/>
        </w:rPr>
      </w:pPr>
      <w:r>
        <w:rPr>
          <w:rFonts w:hint="eastAsia"/>
        </w:rPr>
        <w:t>注：供应商报价应充分考虑项目运行费用支出合计</w:t>
      </w:r>
      <w:r>
        <w:rPr>
          <w:rFonts w:hint="eastAsia"/>
          <w:lang w:eastAsia="zh-CN"/>
        </w:rPr>
        <w:t>（</w:t>
      </w:r>
      <w:r>
        <w:rPr>
          <w:rFonts w:hint="eastAsia"/>
          <w:lang w:val="en-US" w:eastAsia="zh-CN"/>
        </w:rPr>
        <w:t>含</w:t>
      </w:r>
      <w:r>
        <w:rPr>
          <w:rFonts w:hint="eastAsia" w:ascii="宋体" w:hAnsi="宋体"/>
          <w:szCs w:val="21"/>
        </w:rPr>
        <w:t>人工、运输</w:t>
      </w:r>
      <w:r>
        <w:rPr>
          <w:rFonts w:hint="eastAsia" w:ascii="宋体" w:hAnsi="宋体"/>
          <w:szCs w:val="21"/>
          <w:lang w:eastAsia="zh-CN"/>
        </w:rPr>
        <w:t>、</w:t>
      </w:r>
      <w:r>
        <w:rPr>
          <w:rFonts w:hint="eastAsia" w:ascii="宋体" w:hAnsi="宋体"/>
          <w:szCs w:val="21"/>
          <w:lang w:val="en-US" w:eastAsia="zh-CN"/>
        </w:rPr>
        <w:t>检测及税费等</w:t>
      </w:r>
      <w:r>
        <w:rPr>
          <w:rFonts w:hint="eastAsia"/>
          <w:lang w:eastAsia="zh-CN"/>
        </w:rPr>
        <w:t>）</w:t>
      </w:r>
      <w:r>
        <w:rPr>
          <w:rFonts w:hint="eastAsia"/>
        </w:rPr>
        <w:t>，医院不再支付任何额外费用。</w:t>
      </w:r>
    </w:p>
    <w:p>
      <w:pPr>
        <w:pStyle w:val="2"/>
        <w:rPr>
          <w:rFonts w:hint="eastAsia" w:asciiTheme="minorEastAsia" w:hAnsiTheme="minorEastAsia"/>
          <w:szCs w:val="21"/>
          <w:shd w:val="clear" w:color="auto" w:fill="FFFFFF"/>
          <w:lang w:val="zh-CN"/>
        </w:rPr>
      </w:pPr>
    </w:p>
    <w:p>
      <w:pPr>
        <w:pStyle w:val="2"/>
        <w:rPr>
          <w:rFonts w:hint="eastAsia" w:asciiTheme="minorEastAsia" w:hAnsiTheme="minorEastAsia"/>
          <w:szCs w:val="21"/>
          <w:shd w:val="clear" w:color="auto" w:fill="FFFFFF"/>
          <w:lang w:val="zh-CN"/>
        </w:rPr>
      </w:pPr>
    </w:p>
    <w:p>
      <w:pPr>
        <w:spacing w:line="400" w:lineRule="exact"/>
        <w:jc w:val="both"/>
        <w:rPr>
          <w:rFonts w:hint="eastAsia" w:ascii="宋体" w:hAnsi="宋体" w:cs="宋体"/>
          <w:sz w:val="24"/>
          <w:szCs w:val="24"/>
        </w:rPr>
      </w:pPr>
    </w:p>
    <w:p>
      <w:pPr>
        <w:widowControl/>
        <w:jc w:val="center"/>
        <w:rPr>
          <w:b/>
          <w:sz w:val="22"/>
          <w:shd w:val="clear" w:color="auto" w:fill="FFFFFF"/>
        </w:rPr>
      </w:pPr>
    </w:p>
    <w:bookmarkEnd w:id="27"/>
    <w:bookmarkEnd w:id="28"/>
    <w:p>
      <w:pPr>
        <w:pStyle w:val="56"/>
        <w:snapToGrid w:val="0"/>
        <w:spacing w:after="120" w:afterLines="50" w:line="360" w:lineRule="auto"/>
        <w:outlineLvl w:val="9"/>
        <w:rPr>
          <w:color w:val="000000" w:themeColor="text1"/>
          <w:sz w:val="22"/>
          <w:szCs w:val="22"/>
          <w14:textFill>
            <w14:solidFill>
              <w14:schemeClr w14:val="tx1"/>
            </w14:solidFill>
          </w14:textFill>
        </w:rPr>
      </w:pPr>
      <w:bookmarkStart w:id="29" w:name="_Toc421719955"/>
      <w:bookmarkStart w:id="30" w:name="_Toc448322559"/>
      <w:bookmarkStart w:id="31" w:name="_Toc508200448"/>
      <w:bookmarkStart w:id="32" w:name="_Toc17493"/>
      <w:bookmarkStart w:id="33" w:name="_Toc24925"/>
      <w:bookmarkStart w:id="34" w:name="_Toc28586"/>
      <w:r>
        <w:rPr>
          <w:rFonts w:hint="eastAsia"/>
          <w:color w:val="000000" w:themeColor="text1"/>
          <w:sz w:val="22"/>
          <w:szCs w:val="22"/>
          <w14:textFill>
            <w14:solidFill>
              <w14:schemeClr w14:val="tx1"/>
            </w14:solidFill>
          </w14:textFill>
        </w:rPr>
        <w:t>附件</w:t>
      </w:r>
      <w:bookmarkEnd w:id="29"/>
      <w:bookmarkEnd w:id="30"/>
      <w:r>
        <w:rPr>
          <w:rFonts w:hint="eastAsia"/>
          <w:color w:val="000000" w:themeColor="text1"/>
          <w:sz w:val="22"/>
          <w:szCs w:val="22"/>
          <w:lang w:val="en-US" w:eastAsia="zh-CN"/>
          <w14:textFill>
            <w14:solidFill>
              <w14:schemeClr w14:val="tx1"/>
            </w14:solidFill>
          </w14:textFill>
        </w:rPr>
        <w:t>3</w:t>
      </w:r>
      <w:r>
        <w:rPr>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采购需求</w:t>
      </w:r>
      <w:r>
        <w:rPr>
          <w:rFonts w:hint="eastAsia"/>
          <w:color w:val="000000" w:themeColor="text1"/>
          <w:sz w:val="22"/>
          <w:szCs w:val="22"/>
          <w14:textFill>
            <w14:solidFill>
              <w14:schemeClr w14:val="tx1"/>
            </w14:solidFill>
          </w14:textFill>
        </w:rPr>
        <w:t>偏离表</w:t>
      </w:r>
      <w:bookmarkEnd w:id="31"/>
      <w:bookmarkEnd w:id="32"/>
      <w:bookmarkEnd w:id="33"/>
      <w:bookmarkEnd w:id="34"/>
    </w:p>
    <w:p>
      <w:pPr>
        <w:spacing w:line="360" w:lineRule="auto"/>
        <w:ind w:firstLine="440" w:firstLineChars="200"/>
        <w:rPr>
          <w:rFonts w:hint="eastAsia" w:asciiTheme="minorEastAsia" w:hAnsiTheme="minorEastAsia"/>
          <w:kern w:val="0"/>
          <w:szCs w:val="21"/>
          <w:lang w:val="en-US" w:eastAsia="zh-CN"/>
        </w:rPr>
      </w:pPr>
      <w:r>
        <w:rPr>
          <w:rFonts w:hint="eastAsia"/>
          <w:sz w:val="22"/>
        </w:rPr>
        <w:t>项目编号</w:t>
      </w:r>
      <w:r>
        <w:rPr>
          <w:rFonts w:hint="eastAsia" w:cs="仿宋_GB2312"/>
          <w:sz w:val="22"/>
        </w:rPr>
        <w:t xml:space="preserve">： </w:t>
      </w:r>
      <w:r>
        <w:rPr>
          <w:rFonts w:hint="eastAsia" w:asciiTheme="minorEastAsia" w:hAnsiTheme="minorEastAsia"/>
          <w:kern w:val="0"/>
          <w:szCs w:val="21"/>
          <w:lang w:val="en-US" w:eastAsia="zh-CN"/>
        </w:rPr>
        <w:t>BJAMYY-2024-04-02（01包）</w:t>
      </w:r>
    </w:p>
    <w:p>
      <w:pPr>
        <w:spacing w:line="360" w:lineRule="auto"/>
        <w:ind w:firstLine="440" w:firstLineChars="200"/>
        <w:rPr>
          <w:rFonts w:hint="default"/>
          <w:sz w:val="22"/>
          <w:u w:val="single"/>
          <w:lang w:val="en-US" w:eastAsia="zh-CN"/>
        </w:rPr>
      </w:pPr>
      <w:r>
        <w:rPr>
          <w:rFonts w:hint="eastAsia" w:cs="仿宋_GB2312"/>
          <w:sz w:val="22"/>
        </w:rPr>
        <w:t>项目名称：</w:t>
      </w:r>
      <w:r>
        <w:rPr>
          <w:rFonts w:hint="eastAsia"/>
          <w:sz w:val="22"/>
          <w:u w:val="none"/>
        </w:rPr>
        <w:t xml:space="preserve"> </w:t>
      </w:r>
      <w:r>
        <w:rPr>
          <w:rFonts w:hint="eastAsia" w:asciiTheme="minorEastAsia" w:hAnsiTheme="minorEastAsia" w:cstheme="minorBidi"/>
          <w:kern w:val="0"/>
          <w:sz w:val="21"/>
          <w:szCs w:val="21"/>
          <w:u w:val="none"/>
          <w:lang w:val="en-US" w:eastAsia="zh-CN" w:bidi="ar-SA"/>
        </w:rPr>
        <w:t>北京按摩医院口腔义齿类加工服务项目</w:t>
      </w:r>
    </w:p>
    <w:p>
      <w:pPr>
        <w:pStyle w:val="17"/>
        <w:rPr>
          <w:rFonts w:hint="eastAsia"/>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003"/>
        <w:gridCol w:w="1984"/>
        <w:gridCol w:w="141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序号</w:t>
            </w:r>
          </w:p>
        </w:tc>
        <w:tc>
          <w:tcPr>
            <w:tcW w:w="400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响应文件</w:t>
            </w:r>
          </w:p>
          <w:p>
            <w:pPr>
              <w:jc w:val="center"/>
              <w:rPr>
                <w:rFonts w:asciiTheme="minorEastAsia" w:hAnsiTheme="minorEastAsia"/>
                <w:sz w:val="18"/>
                <w:szCs w:val="18"/>
              </w:rPr>
            </w:pPr>
            <w:r>
              <w:rPr>
                <w:rFonts w:hint="eastAsia" w:asciiTheme="minorEastAsia" w:hAnsiTheme="minorEastAsia"/>
                <w:sz w:val="18"/>
                <w:szCs w:val="18"/>
              </w:rPr>
              <w:t>的响应内容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偏离情况</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2</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3</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4</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5</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6</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7</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8</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9</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10</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bl>
    <w:p>
      <w:pPr>
        <w:spacing w:line="360" w:lineRule="auto"/>
        <w:rPr>
          <w:rFonts w:hint="eastAsia"/>
          <w:sz w:val="22"/>
        </w:rPr>
      </w:pPr>
    </w:p>
    <w:p>
      <w:pPr>
        <w:spacing w:line="360" w:lineRule="auto"/>
        <w:rPr>
          <w:rFonts w:hint="eastAsia"/>
          <w:sz w:val="22"/>
        </w:rPr>
      </w:pPr>
      <w:r>
        <w:rPr>
          <w:rFonts w:hint="eastAsia"/>
          <w:sz w:val="22"/>
        </w:rPr>
        <w:t>注：</w:t>
      </w:r>
    </w:p>
    <w:p>
      <w:pPr>
        <w:spacing w:line="360" w:lineRule="auto"/>
        <w:rPr>
          <w:sz w:val="22"/>
        </w:rPr>
      </w:pPr>
      <w:r>
        <w:rPr>
          <w:rFonts w:hint="eastAsia"/>
          <w:sz w:val="22"/>
        </w:rPr>
        <w:t>供应商应对遴选文件需求逐条填写偏离情况（正偏离、负偏离或无偏离），并说明偏离的具体内容及做出必要说明。供应商应对故意隐瞒偏离的行为承担责任。</w:t>
      </w:r>
    </w:p>
    <w:p>
      <w:pPr>
        <w:snapToGrid w:val="0"/>
        <w:spacing w:line="360" w:lineRule="auto"/>
        <w:rPr>
          <w:sz w:val="22"/>
        </w:rPr>
      </w:pPr>
    </w:p>
    <w:p>
      <w:pPr>
        <w:snapToGrid w:val="0"/>
        <w:spacing w:line="360" w:lineRule="auto"/>
        <w:rPr>
          <w:sz w:val="22"/>
        </w:rPr>
      </w:pPr>
    </w:p>
    <w:p>
      <w:pPr>
        <w:snapToGrid w:val="0"/>
        <w:spacing w:line="360" w:lineRule="auto"/>
        <w:rPr>
          <w:sz w:val="22"/>
        </w:rPr>
      </w:pPr>
    </w:p>
    <w:p>
      <w:pPr>
        <w:spacing w:line="360" w:lineRule="auto"/>
        <w:rPr>
          <w:sz w:val="22"/>
          <w:u w:val="single"/>
        </w:rPr>
      </w:pPr>
      <w:r>
        <w:rPr>
          <w:rFonts w:hint="eastAsia"/>
          <w:sz w:val="22"/>
        </w:rPr>
        <w:t>供应商法定代表人或授权代表（签字）：</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日期：</w:t>
      </w:r>
      <w:bookmarkStart w:id="35" w:name="_Hlt85616740"/>
      <w:bookmarkEnd w:id="35"/>
      <w:bookmarkStart w:id="36" w:name="_Hlt86808063"/>
      <w:bookmarkEnd w:id="36"/>
      <w:bookmarkStart w:id="37" w:name="_Hlt85616548"/>
      <w:bookmarkEnd w:id="37"/>
      <w:bookmarkStart w:id="38" w:name="_Toc32659"/>
      <w:bookmarkStart w:id="39" w:name="_Toc13934"/>
      <w:bookmarkStart w:id="40" w:name="_Toc21407"/>
      <w:bookmarkStart w:id="41" w:name="_Toc508200450"/>
      <w:bookmarkStart w:id="42" w:name="_Toc389141971"/>
      <w:bookmarkStart w:id="43" w:name="_Toc448322562"/>
      <w:bookmarkStart w:id="44" w:name="_Toc85430473"/>
      <w:bookmarkStart w:id="45" w:name="_Toc235857003"/>
      <w:bookmarkStart w:id="46" w:name="_Toc83547695"/>
      <w:r>
        <w:rPr>
          <w:rFonts w:hint="eastAsia"/>
          <w:sz w:val="22"/>
        </w:rPr>
        <w:t xml:space="preserve"> </w:t>
      </w:r>
      <w:r>
        <w:rPr>
          <w:sz w:val="22"/>
          <w:u w:val="single"/>
        </w:rPr>
        <w:t xml:space="preserve">                   </w:t>
      </w:r>
    </w:p>
    <w:bookmarkEnd w:id="38"/>
    <w:bookmarkEnd w:id="39"/>
    <w:bookmarkEnd w:id="40"/>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bookmarkStart w:id="47" w:name="_Toc4167"/>
      <w:bookmarkStart w:id="48" w:name="_Toc27381"/>
      <w:bookmarkStart w:id="49" w:name="_Toc8012"/>
    </w:p>
    <w:p>
      <w:pPr>
        <w:pStyle w:val="56"/>
        <w:snapToGrid w:val="0"/>
        <w:spacing w:after="120" w:afterLines="50" w:line="360" w:lineRule="auto"/>
        <w:outlineLvl w:val="9"/>
        <w:rPr>
          <w:rFonts w:ascii="宋体" w:hAnsi="宋体"/>
          <w:b/>
          <w:color w:val="0000FF"/>
          <w:sz w:val="36"/>
          <w:szCs w:val="36"/>
        </w:rPr>
      </w:pPr>
      <w:r>
        <w:rPr>
          <w:rFonts w:hint="eastAsia"/>
          <w:color w:val="000000" w:themeColor="text1"/>
          <w:sz w:val="22"/>
          <w:szCs w:val="22"/>
          <w14:textFill>
            <w14:solidFill>
              <w14:schemeClr w14:val="tx1"/>
            </w14:solidFill>
          </w14:textFill>
        </w:rPr>
        <w:t>附件</w:t>
      </w:r>
      <w:r>
        <w:rPr>
          <w:rFonts w:hint="eastAsia"/>
          <w:color w:val="000000" w:themeColor="text1"/>
          <w:sz w:val="22"/>
          <w:szCs w:val="22"/>
          <w:lang w:val="en-US" w:eastAsia="zh-CN"/>
          <w14:textFill>
            <w14:solidFill>
              <w14:schemeClr w14:val="tx1"/>
            </w14:solidFill>
          </w14:textFill>
        </w:rPr>
        <w:t>4</w:t>
      </w:r>
      <w:r>
        <w:rPr>
          <w:rFonts w:hint="eastAsia"/>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合同条款偏离</w:t>
      </w:r>
      <w:r>
        <w:rPr>
          <w:rFonts w:hint="eastAsia" w:ascii="宋体" w:hAnsi="宋体" w:eastAsia="宋体" w:cs="宋体"/>
          <w:b/>
          <w:bCs/>
          <w:color w:val="000000" w:themeColor="text1"/>
          <w:kern w:val="2"/>
          <w:sz w:val="22"/>
          <w:szCs w:val="22"/>
          <w:lang w:val="en-US" w:eastAsia="zh-CN" w:bidi="ar-SA"/>
          <w14:textFill>
            <w14:solidFill>
              <w14:schemeClr w14:val="tx1"/>
            </w14:solidFill>
          </w14:textFill>
        </w:rPr>
        <w:t>表</w:t>
      </w:r>
    </w:p>
    <w:p>
      <w:pPr>
        <w:spacing w:line="360" w:lineRule="auto"/>
        <w:rPr>
          <w:rFonts w:ascii="宋体" w:hAnsi="宋体"/>
          <w:color w:val="000000"/>
          <w:sz w:val="24"/>
          <w:szCs w:val="20"/>
        </w:rPr>
      </w:pPr>
    </w:p>
    <w:p>
      <w:pPr>
        <w:spacing w:line="360" w:lineRule="auto"/>
        <w:rPr>
          <w:rFonts w:hint="eastAsia"/>
          <w:sz w:val="22"/>
        </w:rPr>
      </w:pPr>
      <w:r>
        <w:rPr>
          <w:rFonts w:hint="eastAsia"/>
          <w:sz w:val="22"/>
        </w:rPr>
        <w:t>项目编号：</w:t>
      </w:r>
      <w:r>
        <w:rPr>
          <w:rFonts w:hint="eastAsia" w:asciiTheme="minorEastAsia" w:hAnsiTheme="minorEastAsia"/>
          <w:kern w:val="0"/>
          <w:szCs w:val="21"/>
          <w:lang w:val="en-US" w:eastAsia="zh-CN"/>
        </w:rPr>
        <w:t>BJAMYY-2024-04-02（01包）</w:t>
      </w:r>
      <w:r>
        <w:rPr>
          <w:rFonts w:hint="eastAsia"/>
          <w:sz w:val="22"/>
        </w:rPr>
        <w:t xml:space="preserve">  </w:t>
      </w:r>
    </w:p>
    <w:p>
      <w:pPr>
        <w:spacing w:line="360" w:lineRule="auto"/>
        <w:rPr>
          <w:rFonts w:hint="eastAsia"/>
          <w:sz w:val="22"/>
          <w:u w:val="single"/>
        </w:rPr>
      </w:pPr>
      <w:r>
        <w:rPr>
          <w:rFonts w:hint="eastAsia"/>
          <w:sz w:val="22"/>
        </w:rPr>
        <w:t>项目名称：</w:t>
      </w:r>
      <w:r>
        <w:rPr>
          <w:rFonts w:hint="eastAsia" w:asciiTheme="minorEastAsia" w:hAnsiTheme="minorEastAsia" w:cstheme="minorBidi"/>
          <w:kern w:val="0"/>
          <w:sz w:val="21"/>
          <w:szCs w:val="21"/>
          <w:u w:val="none"/>
          <w:lang w:val="en-US" w:eastAsia="zh-CN" w:bidi="ar-SA"/>
        </w:rPr>
        <w:t>北京按摩医院口腔义齿类加工服务项目</w:t>
      </w:r>
    </w:p>
    <w:p>
      <w:pPr>
        <w:pStyle w:val="17"/>
        <w:rPr>
          <w:rFonts w:hint="eastAsia"/>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301"/>
        <w:gridCol w:w="2007"/>
        <w:gridCol w:w="2008"/>
        <w:gridCol w:w="245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0" w:type="auto"/>
            <w:gridSpan w:val="6"/>
            <w:noWrap w:val="0"/>
            <w:vAlign w:val="center"/>
          </w:tcPr>
          <w:p>
            <w:pPr>
              <w:adjustRightInd w:val="0"/>
              <w:snapToGrid w:val="0"/>
              <w:spacing w:line="360" w:lineRule="auto"/>
              <w:jc w:val="left"/>
              <w:rPr>
                <w:rFonts w:ascii="宋体" w:hAnsi="宋体"/>
                <w:b/>
                <w:color w:val="000000"/>
                <w:sz w:val="24"/>
              </w:rPr>
            </w:pPr>
            <w:r>
              <w:rPr>
                <w:rFonts w:hint="eastAsia" w:ascii="宋体" w:hAnsi="宋体"/>
                <w:b/>
                <w:color w:val="000000"/>
                <w:sz w:val="24"/>
              </w:rPr>
              <w:t>对本项目合同条款的偏离情况（请进行勾选）：</w:t>
            </w:r>
          </w:p>
          <w:p>
            <w:pPr>
              <w:adjustRightInd w:val="0"/>
              <w:snapToGrid w:val="0"/>
              <w:spacing w:line="360" w:lineRule="auto"/>
              <w:jc w:val="left"/>
              <w:rPr>
                <w:rFonts w:ascii="宋体" w:hAnsi="宋体"/>
                <w:b/>
                <w:color w:val="000000"/>
                <w:sz w:val="24"/>
              </w:rPr>
            </w:pPr>
            <w:r>
              <w:rPr>
                <w:rFonts w:ascii="宋体" w:hAnsi="宋体"/>
                <w:b/>
                <w:color w:val="000000"/>
                <w:sz w:val="24"/>
              </w:rPr>
              <w:t>□无偏离</w:t>
            </w:r>
            <w:r>
              <w:rPr>
                <w:rFonts w:ascii="宋体" w:hAnsi="宋体"/>
                <w:color w:val="000000"/>
                <w:sz w:val="24"/>
              </w:rPr>
              <w:t>（</w:t>
            </w:r>
            <w:r>
              <w:rPr>
                <w:rFonts w:ascii="宋体" w:hAnsi="宋体"/>
                <w:color w:val="000000"/>
                <w:sz w:val="24"/>
                <w:szCs w:val="21"/>
              </w:rPr>
              <w:t>如无偏离，仅勾选无偏离即可</w:t>
            </w:r>
            <w:r>
              <w:rPr>
                <w:rFonts w:ascii="宋体" w:hAnsi="宋体"/>
                <w:color w:val="000000"/>
                <w:sz w:val="24"/>
              </w:rPr>
              <w:t>）</w:t>
            </w:r>
          </w:p>
          <w:p>
            <w:pPr>
              <w:adjustRightInd w:val="0"/>
              <w:snapToGrid w:val="0"/>
              <w:spacing w:line="360" w:lineRule="auto"/>
              <w:jc w:val="left"/>
              <w:rPr>
                <w:rFonts w:ascii="宋体" w:hAnsi="宋体"/>
                <w:color w:val="000000"/>
                <w:sz w:val="24"/>
              </w:rPr>
            </w:pPr>
            <w:r>
              <w:rPr>
                <w:rFonts w:ascii="宋体" w:hAnsi="宋体"/>
                <w:b/>
                <w:color w:val="000000"/>
                <w:sz w:val="24"/>
              </w:rPr>
              <w:t>□有偏离</w:t>
            </w:r>
            <w:r>
              <w:rPr>
                <w:rFonts w:ascii="宋体" w:hAnsi="宋体"/>
                <w:color w:val="000000"/>
                <w:sz w:val="24"/>
              </w:rPr>
              <w:t>（</w:t>
            </w:r>
            <w:r>
              <w:rPr>
                <w:rFonts w:ascii="宋体" w:hAnsi="宋体"/>
                <w:color w:val="000000"/>
                <w:sz w:val="24"/>
                <w:szCs w:val="21"/>
              </w:rPr>
              <w:t>如有负偏离，</w:t>
            </w:r>
            <w:r>
              <w:rPr>
                <w:rFonts w:ascii="宋体" w:hAnsi="宋体"/>
                <w:color w:val="000000"/>
                <w:sz w:val="24"/>
              </w:rPr>
              <w:t>则须在本表中对负偏离项逐一列明）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序号</w:t>
            </w:r>
          </w:p>
        </w:tc>
        <w:tc>
          <w:tcPr>
            <w:tcW w:w="1301"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文件条目号</w:t>
            </w:r>
          </w:p>
        </w:tc>
        <w:tc>
          <w:tcPr>
            <w:tcW w:w="2007"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文件要求</w:t>
            </w:r>
          </w:p>
        </w:tc>
        <w:tc>
          <w:tcPr>
            <w:tcW w:w="200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响应文件内容</w:t>
            </w:r>
          </w:p>
        </w:tc>
        <w:tc>
          <w:tcPr>
            <w:tcW w:w="245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偏离情况</w:t>
            </w:r>
          </w:p>
          <w:p>
            <w:pPr>
              <w:jc w:val="center"/>
              <w:rPr>
                <w:rFonts w:hint="eastAsia" w:asciiTheme="minorEastAsia" w:hAnsiTheme="minorEastAsia"/>
                <w:sz w:val="18"/>
                <w:szCs w:val="18"/>
              </w:rPr>
            </w:pPr>
            <w:r>
              <w:rPr>
                <w:rFonts w:hint="eastAsia" w:asciiTheme="minorEastAsia" w:hAnsiTheme="minorEastAsia"/>
                <w:sz w:val="18"/>
                <w:szCs w:val="18"/>
              </w:rPr>
              <w:t>（据实填写）</w:t>
            </w:r>
          </w:p>
        </w:tc>
        <w:tc>
          <w:tcPr>
            <w:tcW w:w="78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bl>
    <w:p>
      <w:pPr>
        <w:tabs>
          <w:tab w:val="left" w:pos="1800"/>
          <w:tab w:val="left" w:pos="5580"/>
        </w:tabs>
        <w:spacing w:line="360" w:lineRule="auto"/>
        <w:jc w:val="left"/>
        <w:rPr>
          <w:rFonts w:ascii="宋体" w:hAnsi="宋体"/>
          <w:color w:val="000000"/>
          <w:sz w:val="24"/>
        </w:rPr>
      </w:pPr>
    </w:p>
    <w:p>
      <w:pPr>
        <w:spacing w:line="360" w:lineRule="auto"/>
        <w:rPr>
          <w:rFonts w:hint="eastAsia"/>
          <w:sz w:val="22"/>
        </w:rPr>
      </w:pPr>
      <w:r>
        <w:rPr>
          <w:rFonts w:hint="eastAsia"/>
          <w:sz w:val="22"/>
        </w:rPr>
        <w:t>注：</w:t>
      </w:r>
    </w:p>
    <w:p>
      <w:pPr>
        <w:spacing w:line="360" w:lineRule="auto"/>
        <w:rPr>
          <w:rFonts w:hint="eastAsia"/>
          <w:sz w:val="22"/>
        </w:rPr>
      </w:pPr>
      <w:r>
        <w:rPr>
          <w:rFonts w:hint="eastAsia"/>
          <w:sz w:val="22"/>
        </w:rPr>
        <w:t>1. 对合同条款中的所有要求，除本表所列明的所有偏离外，均视作供应商已对之理解和响应。</w:t>
      </w:r>
    </w:p>
    <w:p>
      <w:pPr>
        <w:spacing w:line="360" w:lineRule="auto"/>
        <w:rPr>
          <w:rFonts w:hint="eastAsia"/>
          <w:sz w:val="22"/>
        </w:rPr>
      </w:pPr>
      <w:r>
        <w:rPr>
          <w:rFonts w:hint="eastAsia"/>
          <w:sz w:val="22"/>
        </w:rPr>
        <w:t>2. “偏离情况”列应据实填写“正偏离”或“负偏离”。</w:t>
      </w:r>
    </w:p>
    <w:p>
      <w:pPr>
        <w:spacing w:line="360" w:lineRule="auto"/>
        <w:rPr>
          <w:rFonts w:ascii="宋体" w:hAnsi="宋体"/>
          <w:color w:val="000000"/>
          <w:sz w:val="24"/>
          <w:szCs w:val="20"/>
        </w:rPr>
      </w:pPr>
    </w:p>
    <w:p>
      <w:pPr>
        <w:spacing w:line="360" w:lineRule="auto"/>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 xml:space="preserve">日期： </w:t>
      </w:r>
      <w:r>
        <w:rPr>
          <w:sz w:val="22"/>
          <w:u w:val="single"/>
        </w:rPr>
        <w:t xml:space="preserve">                   </w:t>
      </w: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r>
        <w:rPr>
          <w:rFonts w:hint="eastAsia" w:cs="黑体"/>
          <w:bCs w:val="0"/>
          <w:sz w:val="22"/>
          <w:szCs w:val="22"/>
        </w:rPr>
        <w:t>附件</w:t>
      </w:r>
      <w:r>
        <w:rPr>
          <w:rFonts w:hint="eastAsia" w:cs="黑体"/>
          <w:bCs w:val="0"/>
          <w:sz w:val="22"/>
          <w:szCs w:val="22"/>
          <w:lang w:val="en-US" w:eastAsia="zh-CN"/>
        </w:rPr>
        <w:t>5</w:t>
      </w:r>
      <w:r>
        <w:rPr>
          <w:rFonts w:cs="Arial"/>
          <w:bCs w:val="0"/>
          <w:sz w:val="22"/>
          <w:szCs w:val="22"/>
        </w:rPr>
        <w:t xml:space="preserve">  </w:t>
      </w:r>
      <w:r>
        <w:rPr>
          <w:rFonts w:hint="eastAsia" w:cs="黑体"/>
          <w:bCs w:val="0"/>
          <w:sz w:val="22"/>
          <w:szCs w:val="22"/>
        </w:rPr>
        <w:t>法定代表人授权书</w:t>
      </w:r>
      <w:bookmarkEnd w:id="41"/>
      <w:bookmarkEnd w:id="42"/>
      <w:bookmarkEnd w:id="43"/>
      <w:bookmarkEnd w:id="47"/>
      <w:bookmarkEnd w:id="48"/>
      <w:bookmarkEnd w:id="49"/>
    </w:p>
    <w:p>
      <w:pPr>
        <w:pStyle w:val="56"/>
        <w:snapToGrid w:val="0"/>
        <w:spacing w:after="120" w:afterLines="50" w:line="360" w:lineRule="auto"/>
        <w:outlineLvl w:val="9"/>
        <w:rPr>
          <w:bCs w:val="0"/>
          <w:sz w:val="22"/>
          <w:szCs w:val="22"/>
        </w:rPr>
      </w:pPr>
    </w:p>
    <w:p>
      <w:pPr>
        <w:snapToGrid w:val="0"/>
        <w:spacing w:after="120" w:afterLines="50" w:line="360" w:lineRule="auto"/>
        <w:rPr>
          <w:rFonts w:cs="Arial"/>
          <w:sz w:val="22"/>
        </w:rPr>
      </w:pPr>
      <w:r>
        <w:rPr>
          <w:rFonts w:hint="eastAsia"/>
          <w:sz w:val="22"/>
        </w:rPr>
        <w:t>致：</w:t>
      </w:r>
      <w:r>
        <w:rPr>
          <w:rFonts w:hint="eastAsia"/>
          <w:sz w:val="22"/>
          <w:u w:val="single"/>
        </w:rPr>
        <w:t>北京按摩医院</w:t>
      </w:r>
    </w:p>
    <w:p>
      <w:pPr>
        <w:snapToGrid w:val="0"/>
        <w:spacing w:line="360" w:lineRule="auto"/>
        <w:ind w:firstLine="540"/>
        <w:rPr>
          <w:rFonts w:cs="Arial"/>
          <w:sz w:val="22"/>
        </w:rPr>
      </w:pPr>
      <w:r>
        <w:rPr>
          <w:rFonts w:hint="eastAsia"/>
          <w:sz w:val="22"/>
        </w:rPr>
        <w:t>注册于（国家或地区的名称）的</w:t>
      </w:r>
      <w:r>
        <w:rPr>
          <w:rFonts w:cs="Arial"/>
          <w:sz w:val="22"/>
        </w:rPr>
        <w:t>_______________</w:t>
      </w:r>
      <w:r>
        <w:rPr>
          <w:rFonts w:hint="eastAsia"/>
          <w:sz w:val="22"/>
        </w:rPr>
        <w:t>（公司名称）的在下面签字的（法定代表人或</w:t>
      </w:r>
      <w:r>
        <w:rPr>
          <w:sz w:val="22"/>
        </w:rPr>
        <w:t>负责人</w:t>
      </w:r>
      <w:r>
        <w:rPr>
          <w:rFonts w:hint="eastAsia"/>
          <w:sz w:val="22"/>
        </w:rPr>
        <w:t>姓名、职务）代表本公司授权</w:t>
      </w:r>
      <w:r>
        <w:rPr>
          <w:rFonts w:cs="Arial"/>
          <w:sz w:val="22"/>
        </w:rPr>
        <w:t>_______________</w:t>
      </w:r>
      <w:r>
        <w:rPr>
          <w:rFonts w:hint="eastAsia"/>
          <w:sz w:val="22"/>
        </w:rPr>
        <w:t>（公司名称）的在下面签字的（被授权人的姓名、职务）为本公司的合法代理人，就（项目名称、遴选文件编号）的院内遴选，以本公司名义处理一切与之有关的事务。</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本授权书于</w:t>
      </w:r>
      <w:r>
        <w:rPr>
          <w:sz w:val="22"/>
          <w:u w:val="single"/>
        </w:rPr>
        <w:t xml:space="preserve">    </w:t>
      </w:r>
      <w:r>
        <w:rPr>
          <w:rFonts w:hint="eastAsia"/>
          <w:sz w:val="22"/>
        </w:rPr>
        <w:t>年</w:t>
      </w:r>
      <w:r>
        <w:rPr>
          <w:sz w:val="22"/>
          <w:u w:val="single"/>
        </w:rPr>
        <w:t xml:space="preserve">    </w:t>
      </w:r>
      <w:r>
        <w:rPr>
          <w:rFonts w:hint="eastAsia"/>
          <w:sz w:val="22"/>
        </w:rPr>
        <w:t>月</w:t>
      </w:r>
      <w:r>
        <w:rPr>
          <w:sz w:val="22"/>
          <w:u w:val="single"/>
        </w:rPr>
        <w:t xml:space="preserve">    </w:t>
      </w:r>
      <w:r>
        <w:rPr>
          <w:rFonts w:hint="eastAsia"/>
          <w:sz w:val="22"/>
        </w:rPr>
        <w:t>日盖章生效，特此声明。</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法定代表人签字或签章：</w:t>
      </w:r>
    </w:p>
    <w:p>
      <w:pPr>
        <w:snapToGrid w:val="0"/>
        <w:spacing w:line="360" w:lineRule="auto"/>
        <w:ind w:firstLine="540"/>
        <w:rPr>
          <w:rFonts w:cs="Arial"/>
          <w:sz w:val="22"/>
        </w:rPr>
      </w:pPr>
      <w:r>
        <w:rPr>
          <w:rFonts w:hint="eastAsia"/>
          <w:sz w:val="22"/>
        </w:rPr>
        <w:t>被授权人签字：</w:t>
      </w:r>
    </w:p>
    <w:p>
      <w:pPr>
        <w:snapToGrid w:val="0"/>
        <w:spacing w:line="360" w:lineRule="auto"/>
        <w:ind w:firstLine="540"/>
        <w:rPr>
          <w:sz w:val="22"/>
        </w:rPr>
      </w:pPr>
      <w:r>
        <w:rPr>
          <w:rFonts w:hint="eastAsia"/>
          <w:color w:val="000000"/>
          <w:sz w:val="22"/>
        </w:rPr>
        <w:t>供应商</w:t>
      </w:r>
      <w:r>
        <w:rPr>
          <w:rFonts w:hint="eastAsia"/>
          <w:sz w:val="22"/>
        </w:rPr>
        <w:t>全称（加盖单位公章）：</w:t>
      </w:r>
    </w:p>
    <w:p>
      <w:pPr>
        <w:snapToGrid w:val="0"/>
        <w:spacing w:line="360" w:lineRule="auto"/>
        <w:ind w:firstLine="540"/>
        <w:rPr>
          <w:sz w:val="22"/>
        </w:rPr>
      </w:pPr>
    </w:p>
    <w:p>
      <w:pPr>
        <w:snapToGrid w:val="0"/>
        <w:spacing w:line="360" w:lineRule="auto"/>
        <w:ind w:firstLine="540"/>
        <w:rPr>
          <w:sz w:val="22"/>
        </w:rPr>
        <w:sectPr>
          <w:headerReference r:id="rId3" w:type="default"/>
          <w:footerReference r:id="rId4" w:type="default"/>
          <w:pgSz w:w="11906" w:h="16838"/>
          <w:pgMar w:top="1247" w:right="1247" w:bottom="1247" w:left="1247" w:header="709" w:footer="992" w:gutter="0"/>
          <w:pgBorders>
            <w:top w:val="none" w:sz="0" w:space="0"/>
            <w:left w:val="none" w:sz="0" w:space="0"/>
            <w:bottom w:val="none" w:sz="0" w:space="0"/>
            <w:right w:val="none" w:sz="0" w:space="0"/>
          </w:pgBorders>
          <w:cols w:space="720" w:num="1"/>
        </w:sectPr>
      </w:pPr>
      <w:bookmarkStart w:id="50" w:name="_Toc378679685"/>
      <w:r>
        <w:rPr>
          <w:rFonts w:hint="eastAsia"/>
          <w:b/>
          <w:sz w:val="22"/>
        </w:rPr>
        <w:t>（后附法定代表人和被授权人身份证复印件加盖单位公章）</w:t>
      </w:r>
    </w:p>
    <w:bookmarkEnd w:id="44"/>
    <w:bookmarkEnd w:id="45"/>
    <w:bookmarkEnd w:id="46"/>
    <w:bookmarkEnd w:id="50"/>
    <w:p>
      <w:pPr>
        <w:spacing w:line="360" w:lineRule="auto"/>
        <w:jc w:val="center"/>
        <w:rPr>
          <w:rFonts w:hint="eastAsia" w:ascii="宋体" w:hAnsi="宋体" w:eastAsia="宋体" w:cs="宋体"/>
          <w:b/>
          <w:bCs/>
          <w:kern w:val="2"/>
          <w:sz w:val="22"/>
          <w:szCs w:val="22"/>
          <w:lang w:val="en-US" w:eastAsia="zh-CN" w:bidi="ar-SA"/>
        </w:rPr>
      </w:pPr>
      <w:bookmarkStart w:id="51" w:name="_Toc235857007"/>
      <w:bookmarkStart w:id="52" w:name="_Toc508200453"/>
      <w:bookmarkStart w:id="53" w:name="_Toc421719963"/>
      <w:bookmarkStart w:id="54" w:name="_Toc448322565"/>
      <w:bookmarkStart w:id="55" w:name="_Toc12118"/>
      <w:bookmarkStart w:id="56" w:name="_Toc21503"/>
      <w:bookmarkStart w:id="57" w:name="_Toc303"/>
      <w:r>
        <w:rPr>
          <w:rFonts w:hint="eastAsia" w:ascii="宋体" w:hAnsi="宋体" w:eastAsia="宋体" w:cs="宋体"/>
          <w:b/>
          <w:bCs/>
          <w:kern w:val="2"/>
          <w:sz w:val="22"/>
          <w:szCs w:val="22"/>
          <w:lang w:val="en-US" w:eastAsia="zh-CN" w:bidi="ar-SA"/>
        </w:rPr>
        <w:t>附件6  响应书</w:t>
      </w:r>
    </w:p>
    <w:p>
      <w:pPr>
        <w:pStyle w:val="17"/>
        <w:rPr>
          <w:rFonts w:hint="eastAsia"/>
          <w:lang w:val="en-US" w:eastAsia="zh-CN"/>
        </w:rPr>
      </w:pPr>
    </w:p>
    <w:p>
      <w:pPr>
        <w:tabs>
          <w:tab w:val="left" w:pos="5580"/>
        </w:tabs>
        <w:spacing w:line="360" w:lineRule="auto"/>
        <w:rPr>
          <w:rFonts w:hint="default" w:ascii="宋体" w:hAnsi="宋体"/>
          <w:color w:val="000000"/>
          <w:sz w:val="24"/>
          <w:lang w:val="en-US"/>
        </w:rPr>
      </w:pPr>
      <w:r>
        <w:rPr>
          <w:rFonts w:ascii="宋体" w:hAnsi="宋体"/>
          <w:color w:val="000000"/>
          <w:sz w:val="24"/>
        </w:rPr>
        <w:t>致：</w:t>
      </w:r>
      <w:r>
        <w:rPr>
          <w:rFonts w:hint="eastAsia" w:ascii="宋体" w:hAnsi="宋体"/>
          <w:color w:val="000000"/>
          <w:sz w:val="24"/>
          <w:u w:val="single"/>
          <w:lang w:val="en-US" w:eastAsia="zh-CN"/>
        </w:rPr>
        <w:t xml:space="preserve">  北京按摩医院  </w:t>
      </w:r>
    </w:p>
    <w:p>
      <w:pPr>
        <w:tabs>
          <w:tab w:val="left" w:pos="5580"/>
        </w:tabs>
        <w:spacing w:line="360" w:lineRule="auto"/>
        <w:rPr>
          <w:rFonts w:ascii="宋体" w:hAnsi="宋体"/>
          <w:color w:val="000000"/>
          <w:sz w:val="24"/>
          <w:szCs w:val="20"/>
        </w:rPr>
      </w:pPr>
    </w:p>
    <w:p>
      <w:pPr>
        <w:tabs>
          <w:tab w:val="left" w:pos="5580"/>
        </w:tabs>
        <w:spacing w:line="360" w:lineRule="auto"/>
        <w:ind w:firstLine="408"/>
        <w:rPr>
          <w:rFonts w:ascii="宋体" w:hAnsi="宋体"/>
          <w:color w:val="000000"/>
          <w:sz w:val="24"/>
          <w:szCs w:val="20"/>
        </w:rPr>
      </w:pPr>
      <w:r>
        <w:rPr>
          <w:rFonts w:ascii="宋体" w:hAnsi="宋体"/>
          <w:color w:val="000000"/>
          <w:sz w:val="24"/>
          <w:szCs w:val="20"/>
        </w:rPr>
        <w:t>我方参加你方就</w:t>
      </w:r>
      <w:r>
        <w:rPr>
          <w:rFonts w:ascii="宋体" w:hAnsi="宋体"/>
          <w:sz w:val="24"/>
          <w:u w:val="single"/>
        </w:rPr>
        <w:t xml:space="preserve">                  </w:t>
      </w:r>
      <w:r>
        <w:rPr>
          <w:rFonts w:ascii="宋体" w:hAnsi="宋体"/>
          <w:color w:val="000000"/>
          <w:sz w:val="24"/>
          <w:szCs w:val="20"/>
        </w:rPr>
        <w:t>（项目名称，项目编号）组织的采购活动，并对此项目进行</w:t>
      </w:r>
      <w:r>
        <w:rPr>
          <w:rFonts w:hint="eastAsia" w:ascii="宋体" w:hAnsi="宋体"/>
          <w:color w:val="000000"/>
          <w:sz w:val="24"/>
          <w:szCs w:val="20"/>
          <w:lang w:val="en-US" w:eastAsia="zh-CN"/>
        </w:rPr>
        <w:t>遴选</w:t>
      </w:r>
      <w:r>
        <w:rPr>
          <w:rFonts w:ascii="宋体" w:hAnsi="宋体"/>
          <w:color w:val="000000"/>
          <w:sz w:val="24"/>
          <w:szCs w:val="20"/>
        </w:rPr>
        <w:t>。</w:t>
      </w:r>
    </w:p>
    <w:p>
      <w:pPr>
        <w:tabs>
          <w:tab w:val="left" w:pos="5580"/>
        </w:tabs>
        <w:spacing w:line="360" w:lineRule="auto"/>
        <w:ind w:firstLine="408"/>
        <w:rPr>
          <w:rFonts w:ascii="宋体" w:hAnsi="宋体"/>
          <w:color w:val="000000"/>
          <w:sz w:val="24"/>
          <w:szCs w:val="20"/>
        </w:rPr>
      </w:pPr>
      <w:r>
        <w:rPr>
          <w:rFonts w:ascii="宋体" w:hAnsi="宋体"/>
          <w:color w:val="000000"/>
          <w:sz w:val="24"/>
          <w:szCs w:val="20"/>
        </w:rPr>
        <w:t>1. 我方</w:t>
      </w:r>
      <w:r>
        <w:rPr>
          <w:rFonts w:ascii="宋体" w:hAnsi="宋体"/>
          <w:color w:val="000000"/>
          <w:sz w:val="24"/>
        </w:rPr>
        <w:t>已详细审查全部</w:t>
      </w:r>
      <w:r>
        <w:rPr>
          <w:rFonts w:hint="eastAsia" w:ascii="宋体" w:hAnsi="宋体"/>
          <w:color w:val="000000"/>
          <w:sz w:val="24"/>
          <w:lang w:val="en-US" w:eastAsia="zh-CN"/>
        </w:rPr>
        <w:t>遴选</w:t>
      </w:r>
      <w:r>
        <w:rPr>
          <w:rFonts w:ascii="宋体" w:hAnsi="宋体"/>
          <w:color w:val="000000"/>
          <w:sz w:val="24"/>
        </w:rPr>
        <w:t>文件</w:t>
      </w:r>
      <w:r>
        <w:rPr>
          <w:rFonts w:ascii="宋体" w:hAnsi="宋体"/>
          <w:color w:val="000000"/>
          <w:sz w:val="24"/>
          <w:szCs w:val="20"/>
        </w:rPr>
        <w:t>，自愿参与</w:t>
      </w:r>
      <w:r>
        <w:rPr>
          <w:rFonts w:hint="eastAsia" w:ascii="宋体" w:hAnsi="宋体"/>
          <w:color w:val="000000"/>
          <w:sz w:val="24"/>
          <w:szCs w:val="20"/>
          <w:lang w:val="en-US" w:eastAsia="zh-CN"/>
        </w:rPr>
        <w:t>遴选</w:t>
      </w:r>
      <w:r>
        <w:rPr>
          <w:rFonts w:ascii="宋体" w:hAnsi="宋体"/>
          <w:color w:val="000000"/>
          <w:sz w:val="24"/>
          <w:szCs w:val="20"/>
        </w:rPr>
        <w:t>并承诺如下：</w:t>
      </w:r>
    </w:p>
    <w:p>
      <w:pPr>
        <w:tabs>
          <w:tab w:val="left" w:pos="720"/>
          <w:tab w:val="left" w:pos="900"/>
        </w:tabs>
        <w:spacing w:line="360" w:lineRule="auto"/>
        <w:ind w:left="360" w:firstLine="72" w:firstLineChars="30"/>
        <w:rPr>
          <w:rFonts w:ascii="宋体" w:hAnsi="宋体"/>
          <w:color w:val="000000"/>
          <w:sz w:val="24"/>
          <w:szCs w:val="20"/>
        </w:rPr>
      </w:pPr>
      <w:r>
        <w:rPr>
          <w:rFonts w:ascii="宋体" w:hAnsi="宋体"/>
          <w:color w:val="000000"/>
          <w:sz w:val="24"/>
          <w:szCs w:val="20"/>
        </w:rPr>
        <w:t>（1）本响应有效期为自提交响应文件的截止之日起</w:t>
      </w:r>
      <w:r>
        <w:rPr>
          <w:rFonts w:ascii="宋体" w:hAnsi="宋体"/>
          <w:sz w:val="24"/>
          <w:u w:val="single"/>
        </w:rPr>
        <w:t>90</w:t>
      </w:r>
      <w:r>
        <w:rPr>
          <w:rFonts w:ascii="宋体" w:hAnsi="宋体"/>
          <w:color w:val="000000"/>
          <w:sz w:val="24"/>
          <w:szCs w:val="20"/>
        </w:rPr>
        <w:t>个日历日。</w:t>
      </w:r>
    </w:p>
    <w:p>
      <w:pPr>
        <w:tabs>
          <w:tab w:val="left" w:pos="720"/>
          <w:tab w:val="left" w:pos="900"/>
        </w:tabs>
        <w:spacing w:line="360" w:lineRule="auto"/>
        <w:ind w:left="360" w:firstLine="72" w:firstLineChars="30"/>
        <w:rPr>
          <w:rFonts w:ascii="宋体" w:hAnsi="宋体"/>
          <w:color w:val="000000"/>
          <w:sz w:val="24"/>
          <w:szCs w:val="20"/>
        </w:rPr>
      </w:pPr>
      <w:r>
        <w:rPr>
          <w:rFonts w:ascii="宋体" w:hAnsi="宋体"/>
          <w:color w:val="000000"/>
          <w:sz w:val="24"/>
          <w:szCs w:val="20"/>
        </w:rPr>
        <w:t>（2）除合同条款及采购需求偏离表列出的偏离外，我方响应</w:t>
      </w:r>
      <w:r>
        <w:rPr>
          <w:rFonts w:hint="eastAsia" w:ascii="宋体" w:hAnsi="宋体"/>
          <w:color w:val="000000"/>
          <w:sz w:val="24"/>
          <w:szCs w:val="20"/>
          <w:lang w:val="en-US" w:eastAsia="zh-CN"/>
        </w:rPr>
        <w:t>遴选</w:t>
      </w:r>
      <w:r>
        <w:rPr>
          <w:rFonts w:ascii="宋体" w:hAnsi="宋体"/>
          <w:color w:val="000000"/>
          <w:sz w:val="24"/>
          <w:szCs w:val="20"/>
        </w:rPr>
        <w:t>文件的全部要求。</w:t>
      </w:r>
    </w:p>
    <w:p>
      <w:pPr>
        <w:tabs>
          <w:tab w:val="left" w:pos="5580"/>
        </w:tabs>
        <w:spacing w:line="360" w:lineRule="auto"/>
        <w:ind w:firstLine="420" w:firstLineChars="175"/>
        <w:rPr>
          <w:rFonts w:ascii="宋体" w:hAnsi="宋体"/>
          <w:color w:val="000000"/>
          <w:sz w:val="24"/>
          <w:szCs w:val="20"/>
        </w:rPr>
      </w:pPr>
      <w:r>
        <w:rPr>
          <w:rFonts w:ascii="宋体" w:hAnsi="宋体"/>
          <w:color w:val="000000"/>
          <w:sz w:val="24"/>
          <w:szCs w:val="20"/>
        </w:rPr>
        <w:t>（3）我方已提供的全部文件资料是真实、准确的，并对此承担一切法律后果。</w:t>
      </w:r>
    </w:p>
    <w:p>
      <w:pPr>
        <w:tabs>
          <w:tab w:val="left" w:pos="5580"/>
        </w:tabs>
        <w:spacing w:line="360" w:lineRule="auto"/>
        <w:ind w:firstLine="420" w:firstLineChars="175"/>
        <w:rPr>
          <w:rFonts w:ascii="宋体" w:hAnsi="宋体"/>
          <w:color w:val="000000"/>
          <w:sz w:val="24"/>
        </w:rPr>
      </w:pPr>
      <w:r>
        <w:rPr>
          <w:rFonts w:ascii="宋体" w:hAnsi="宋体"/>
          <w:color w:val="000000"/>
          <w:sz w:val="24"/>
          <w:szCs w:val="20"/>
        </w:rPr>
        <w:t>（4）如我方成交，我方将在法律规定的期限内与你方签订合同，并在合同约定的期限内完成合同规定的全部义务。</w:t>
      </w:r>
    </w:p>
    <w:p>
      <w:pPr>
        <w:tabs>
          <w:tab w:val="left" w:pos="5580"/>
        </w:tabs>
        <w:spacing w:line="360" w:lineRule="auto"/>
        <w:ind w:left="420"/>
        <w:rPr>
          <w:rFonts w:ascii="宋体" w:hAnsi="宋体"/>
          <w:color w:val="000000"/>
          <w:sz w:val="24"/>
          <w:szCs w:val="20"/>
        </w:rPr>
      </w:pPr>
    </w:p>
    <w:p>
      <w:pPr>
        <w:pStyle w:val="17"/>
        <w:rPr>
          <w:rFonts w:ascii="宋体" w:hAnsi="宋体"/>
          <w:color w:val="000000"/>
          <w:sz w:val="24"/>
          <w:szCs w:val="20"/>
        </w:rPr>
      </w:pPr>
    </w:p>
    <w:p>
      <w:pPr>
        <w:pStyle w:val="17"/>
        <w:rPr>
          <w:rFonts w:ascii="宋体" w:hAnsi="宋体"/>
          <w:color w:val="000000"/>
          <w:sz w:val="24"/>
          <w:szCs w:val="20"/>
        </w:rPr>
      </w:pPr>
    </w:p>
    <w:p>
      <w:pPr>
        <w:pStyle w:val="17"/>
        <w:rPr>
          <w:rFonts w:ascii="宋体" w:hAnsi="宋体"/>
          <w:color w:val="000000"/>
          <w:sz w:val="24"/>
          <w:szCs w:val="20"/>
        </w:rPr>
      </w:pPr>
    </w:p>
    <w:p>
      <w:pPr>
        <w:tabs>
          <w:tab w:val="left" w:pos="5580"/>
        </w:tabs>
        <w:spacing w:line="360" w:lineRule="auto"/>
        <w:ind w:left="420"/>
        <w:rPr>
          <w:rFonts w:ascii="宋体" w:hAnsi="宋体"/>
          <w:color w:val="000000"/>
          <w:sz w:val="24"/>
          <w:szCs w:val="20"/>
        </w:rPr>
      </w:pPr>
      <w:r>
        <w:rPr>
          <w:rFonts w:ascii="宋体" w:hAnsi="宋体"/>
          <w:color w:val="000000"/>
          <w:sz w:val="24"/>
          <w:szCs w:val="20"/>
        </w:rPr>
        <w:t>地址</w:t>
      </w:r>
      <w:r>
        <w:rPr>
          <w:rFonts w:ascii="宋体" w:hAnsi="宋体"/>
          <w:bCs/>
          <w:color w:val="000000"/>
          <w:sz w:val="24"/>
        </w:rPr>
        <w:t>_________________________</w:t>
      </w:r>
      <w:r>
        <w:rPr>
          <w:rFonts w:ascii="宋体" w:hAnsi="宋体"/>
          <w:color w:val="000000"/>
          <w:sz w:val="24"/>
          <w:szCs w:val="20"/>
        </w:rPr>
        <w:t xml:space="preserve">     </w:t>
      </w:r>
    </w:p>
    <w:p>
      <w:pPr>
        <w:tabs>
          <w:tab w:val="left" w:pos="5580"/>
        </w:tabs>
        <w:spacing w:line="360" w:lineRule="auto"/>
        <w:ind w:left="420"/>
        <w:rPr>
          <w:rFonts w:ascii="宋体" w:hAnsi="宋体"/>
          <w:color w:val="000000"/>
          <w:sz w:val="24"/>
          <w:szCs w:val="20"/>
        </w:rPr>
      </w:pPr>
      <w:r>
        <w:rPr>
          <w:rFonts w:ascii="宋体" w:hAnsi="宋体"/>
          <w:color w:val="000000"/>
          <w:sz w:val="24"/>
          <w:szCs w:val="20"/>
        </w:rPr>
        <w:t>电话</w:t>
      </w:r>
      <w:r>
        <w:rPr>
          <w:rFonts w:ascii="宋体" w:hAnsi="宋体"/>
          <w:bCs/>
          <w:color w:val="000000"/>
          <w:sz w:val="24"/>
        </w:rPr>
        <w:t>_________________________</w:t>
      </w:r>
    </w:p>
    <w:p>
      <w:pPr>
        <w:tabs>
          <w:tab w:val="left" w:pos="5580"/>
        </w:tabs>
        <w:spacing w:line="360" w:lineRule="auto"/>
        <w:ind w:left="420"/>
        <w:rPr>
          <w:rFonts w:ascii="宋体" w:hAnsi="宋体"/>
          <w:color w:val="000000"/>
          <w:sz w:val="24"/>
          <w:szCs w:val="20"/>
        </w:rPr>
      </w:pPr>
    </w:p>
    <w:p>
      <w:pPr>
        <w:tabs>
          <w:tab w:val="left" w:pos="5580"/>
        </w:tabs>
        <w:spacing w:line="360" w:lineRule="auto"/>
        <w:ind w:left="420"/>
        <w:rPr>
          <w:rFonts w:ascii="宋体" w:hAnsi="宋体"/>
          <w:color w:val="000000"/>
          <w:sz w:val="24"/>
          <w:szCs w:val="20"/>
        </w:rPr>
      </w:pPr>
    </w:p>
    <w:p>
      <w:pPr>
        <w:tabs>
          <w:tab w:val="left" w:pos="5580"/>
        </w:tabs>
        <w:spacing w:line="360" w:lineRule="auto"/>
        <w:ind w:left="420"/>
        <w:rPr>
          <w:rFonts w:ascii="宋体" w:hAnsi="宋体"/>
          <w:color w:val="000000"/>
          <w:sz w:val="24"/>
          <w:szCs w:val="20"/>
        </w:rPr>
      </w:pPr>
    </w:p>
    <w:p>
      <w:pPr>
        <w:spacing w:line="360" w:lineRule="auto"/>
        <w:ind w:firstLine="440" w:firstLineChars="200"/>
        <w:rPr>
          <w:sz w:val="22"/>
          <w:u w:val="single"/>
        </w:rPr>
      </w:pPr>
      <w:r>
        <w:rPr>
          <w:rFonts w:hint="eastAsia"/>
          <w:sz w:val="22"/>
        </w:rPr>
        <w:t>供应商法定代表人或授权代表（签字）：</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ind w:firstLine="440" w:firstLineChars="200"/>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ind w:firstLine="440" w:firstLineChars="200"/>
        <w:rPr>
          <w:sz w:val="22"/>
          <w:u w:val="single"/>
        </w:rPr>
      </w:pPr>
      <w:r>
        <w:rPr>
          <w:rFonts w:hint="eastAsia"/>
          <w:sz w:val="22"/>
        </w:rPr>
        <w:t xml:space="preserve">日期： </w:t>
      </w:r>
      <w:r>
        <w:rPr>
          <w:sz w:val="22"/>
          <w:u w:val="single"/>
        </w:rPr>
        <w:t xml:space="preserve">                   </w:t>
      </w:r>
    </w:p>
    <w:p>
      <w:pPr>
        <w:tabs>
          <w:tab w:val="left" w:pos="5580"/>
        </w:tabs>
        <w:spacing w:line="360" w:lineRule="auto"/>
        <w:ind w:left="420"/>
        <w:jc w:val="left"/>
        <w:rPr>
          <w:rFonts w:ascii="宋体" w:hAnsi="宋体"/>
          <w:color w:val="000000"/>
          <w:sz w:val="24"/>
          <w:szCs w:val="20"/>
        </w:rPr>
      </w:pPr>
    </w:p>
    <w:p>
      <w:pPr>
        <w:pStyle w:val="56"/>
        <w:snapToGrid w:val="0"/>
        <w:spacing w:after="240" w:afterLines="100" w:line="360" w:lineRule="auto"/>
        <w:outlineLvl w:val="9"/>
        <w:rPr>
          <w:sz w:val="22"/>
          <w:szCs w:val="22"/>
        </w:rPr>
      </w:pPr>
    </w:p>
    <w:p>
      <w:pPr>
        <w:pStyle w:val="56"/>
        <w:snapToGrid w:val="0"/>
        <w:spacing w:after="240" w:afterLines="100" w:line="360" w:lineRule="auto"/>
        <w:outlineLvl w:val="9"/>
        <w:rPr>
          <w:rFonts w:hint="eastAsia"/>
          <w:sz w:val="22"/>
          <w:szCs w:val="22"/>
        </w:rPr>
      </w:pPr>
    </w:p>
    <w:p>
      <w:pPr>
        <w:pStyle w:val="56"/>
        <w:snapToGrid w:val="0"/>
        <w:spacing w:after="240" w:afterLines="100" w:line="360" w:lineRule="auto"/>
        <w:outlineLvl w:val="9"/>
        <w:rPr>
          <w:rFonts w:hint="eastAsia"/>
          <w:sz w:val="22"/>
          <w:szCs w:val="22"/>
        </w:rPr>
      </w:pPr>
    </w:p>
    <w:bookmarkEnd w:id="51"/>
    <w:bookmarkEnd w:id="52"/>
    <w:bookmarkEnd w:id="53"/>
    <w:bookmarkEnd w:id="54"/>
    <w:bookmarkEnd w:id="55"/>
    <w:bookmarkEnd w:id="56"/>
    <w:bookmarkEnd w:id="57"/>
    <w:p>
      <w:pPr>
        <w:pStyle w:val="56"/>
        <w:snapToGrid w:val="0"/>
        <w:spacing w:after="240" w:afterLines="100" w:line="360" w:lineRule="auto"/>
        <w:outlineLvl w:val="9"/>
        <w:rPr>
          <w:sz w:val="22"/>
          <w:szCs w:val="22"/>
        </w:rPr>
      </w:pPr>
      <w:r>
        <w:rPr>
          <w:rFonts w:hint="eastAsia"/>
          <w:sz w:val="22"/>
          <w:szCs w:val="22"/>
        </w:rPr>
        <w:t>附件</w:t>
      </w:r>
      <w:r>
        <w:rPr>
          <w:rFonts w:hint="eastAsia"/>
          <w:sz w:val="22"/>
          <w:szCs w:val="22"/>
          <w:lang w:val="en-US" w:eastAsia="zh-CN"/>
        </w:rPr>
        <w:t>7</w:t>
      </w:r>
      <w:r>
        <w:rPr>
          <w:sz w:val="22"/>
          <w:szCs w:val="22"/>
        </w:rPr>
        <w:t xml:space="preserve"> </w:t>
      </w:r>
      <w:r>
        <w:rPr>
          <w:rFonts w:hint="eastAsia"/>
          <w:sz w:val="22"/>
          <w:szCs w:val="22"/>
        </w:rPr>
        <w:t>资格证明文件</w:t>
      </w:r>
    </w:p>
    <w:p>
      <w:pPr>
        <w:spacing w:line="360" w:lineRule="auto"/>
        <w:rPr>
          <w:sz w:val="22"/>
        </w:rPr>
      </w:pPr>
      <w:r>
        <w:rPr>
          <w:rFonts w:hint="eastAsia"/>
          <w:sz w:val="22"/>
        </w:rPr>
        <w:t>一、目录</w:t>
      </w:r>
    </w:p>
    <w:p>
      <w:pPr>
        <w:numPr>
          <w:ilvl w:val="0"/>
          <w:numId w:val="7"/>
        </w:numPr>
        <w:tabs>
          <w:tab w:val="left" w:pos="0"/>
        </w:tabs>
        <w:snapToGrid w:val="0"/>
        <w:spacing w:line="360" w:lineRule="auto"/>
        <w:rPr>
          <w:rFonts w:cs="Arial"/>
          <w:sz w:val="22"/>
        </w:rPr>
      </w:pPr>
      <w:r>
        <w:rPr>
          <w:rFonts w:hint="eastAsia"/>
          <w:sz w:val="22"/>
        </w:rPr>
        <w:t>有效的法人或者其他组织的营业执照等证明文件（复印件加盖单位公章）；</w:t>
      </w:r>
    </w:p>
    <w:p>
      <w:pPr>
        <w:numPr>
          <w:ilvl w:val="0"/>
          <w:numId w:val="7"/>
        </w:numPr>
        <w:tabs>
          <w:tab w:val="left" w:pos="318"/>
        </w:tabs>
        <w:snapToGrid w:val="0"/>
        <w:spacing w:line="360" w:lineRule="auto"/>
        <w:rPr>
          <w:sz w:val="22"/>
        </w:rPr>
      </w:pPr>
      <w:r>
        <w:rPr>
          <w:rFonts w:hint="eastAsia"/>
          <w:sz w:val="22"/>
        </w:rPr>
        <w:t>参加本次采购活动前三年内，在经营活动中没有重大违法记录的声明</w:t>
      </w:r>
      <w:r>
        <w:rPr>
          <w:rFonts w:hint="eastAsia" w:cs="Arial"/>
          <w:sz w:val="22"/>
        </w:rPr>
        <w:t>；</w:t>
      </w:r>
    </w:p>
    <w:p>
      <w:pPr>
        <w:numPr>
          <w:ilvl w:val="0"/>
          <w:numId w:val="7"/>
        </w:numPr>
        <w:tabs>
          <w:tab w:val="left" w:pos="318"/>
        </w:tabs>
        <w:snapToGrid w:val="0"/>
        <w:spacing w:line="360" w:lineRule="auto"/>
        <w:rPr>
          <w:sz w:val="22"/>
        </w:rPr>
      </w:pPr>
      <w:r>
        <w:rPr>
          <w:rFonts w:hint="eastAsia"/>
          <w:sz w:val="22"/>
        </w:rPr>
        <w:t>具有良好的商业信誉和健全的财务会计制度证明材料；</w:t>
      </w:r>
    </w:p>
    <w:p>
      <w:pPr>
        <w:numPr>
          <w:ilvl w:val="0"/>
          <w:numId w:val="7"/>
        </w:numPr>
        <w:tabs>
          <w:tab w:val="left" w:pos="318"/>
        </w:tabs>
        <w:snapToGrid w:val="0"/>
        <w:spacing w:line="360" w:lineRule="auto"/>
        <w:rPr>
          <w:sz w:val="22"/>
        </w:rPr>
      </w:pPr>
      <w:r>
        <w:rPr>
          <w:rFonts w:hint="eastAsia"/>
          <w:sz w:val="22"/>
        </w:rPr>
        <w:t>具有履行合同所必需的设备和专业技术能力</w:t>
      </w:r>
      <w:r>
        <w:rPr>
          <w:rFonts w:hint="eastAsia"/>
          <w:sz w:val="22"/>
          <w:lang w:val="en-US" w:eastAsia="zh-CN"/>
        </w:rPr>
        <w:t>承诺书</w:t>
      </w:r>
      <w:r>
        <w:rPr>
          <w:rFonts w:hint="eastAsia"/>
          <w:sz w:val="22"/>
        </w:rPr>
        <w:t>；</w:t>
      </w:r>
    </w:p>
    <w:p>
      <w:pPr>
        <w:numPr>
          <w:ilvl w:val="0"/>
          <w:numId w:val="7"/>
        </w:numPr>
        <w:tabs>
          <w:tab w:val="left" w:pos="318"/>
        </w:tabs>
        <w:snapToGrid w:val="0"/>
        <w:spacing w:line="360" w:lineRule="auto"/>
        <w:rPr>
          <w:rFonts w:hint="eastAsia"/>
          <w:sz w:val="22"/>
        </w:rPr>
      </w:pPr>
      <w:r>
        <w:rPr>
          <w:rFonts w:hint="eastAsia" w:asciiTheme="minorHAnsi" w:hAnsiTheme="minorHAnsi" w:cstheme="minorBidi"/>
          <w:sz w:val="22"/>
          <w:szCs w:val="22"/>
        </w:rPr>
        <w:t>单位负责人为同一人或者存在直接控股、管理关系的不同供应商，不得同时参加本项目同一包的遴选</w:t>
      </w:r>
      <w:r>
        <w:rPr>
          <w:rFonts w:hint="eastAsia" w:asciiTheme="minorHAnsi" w:hAnsiTheme="minorHAnsi" w:cstheme="minorBidi"/>
          <w:sz w:val="22"/>
          <w:szCs w:val="22"/>
          <w:lang w:val="en-US" w:eastAsia="zh-CN"/>
        </w:rPr>
        <w:t>承诺书</w:t>
      </w:r>
      <w:r>
        <w:rPr>
          <w:rFonts w:hint="eastAsia" w:asciiTheme="minorHAnsi" w:hAnsiTheme="minorHAnsi" w:cstheme="minorBidi"/>
          <w:sz w:val="22"/>
          <w:szCs w:val="22"/>
        </w:rPr>
        <w:t>；</w:t>
      </w:r>
    </w:p>
    <w:p>
      <w:pPr>
        <w:numPr>
          <w:ilvl w:val="0"/>
          <w:numId w:val="7"/>
        </w:numPr>
        <w:tabs>
          <w:tab w:val="left" w:pos="318"/>
        </w:tabs>
        <w:snapToGrid w:val="0"/>
        <w:spacing w:line="360" w:lineRule="auto"/>
      </w:pPr>
      <w:r>
        <w:rPr>
          <w:rFonts w:hint="eastAsia"/>
          <w:sz w:val="22"/>
        </w:rPr>
        <w:t>提供社会保障资金缴纳记录（近6个月内任意1个月的有效票据凭证）、依法缴纳税收的证明材料（近6个月内任意1个月依法缴纳税收的记录），包括被委托人的近6个月在该公司的社会保障资金缴纳记录；</w:t>
      </w:r>
    </w:p>
    <w:p>
      <w:pPr>
        <w:numPr>
          <w:ilvl w:val="0"/>
          <w:numId w:val="7"/>
        </w:numPr>
        <w:tabs>
          <w:tab w:val="left" w:pos="318"/>
        </w:tabs>
        <w:snapToGrid w:val="0"/>
        <w:spacing w:line="360" w:lineRule="auto"/>
        <w:rPr>
          <w:sz w:val="22"/>
        </w:rPr>
      </w:pPr>
      <w:r>
        <w:rPr>
          <w:rFonts w:hint="eastAsia"/>
          <w:sz w:val="22"/>
        </w:rPr>
        <w:t>中小企业声明函</w:t>
      </w:r>
    </w:p>
    <w:p>
      <w:pPr>
        <w:numPr>
          <w:ilvl w:val="0"/>
          <w:numId w:val="7"/>
        </w:numPr>
        <w:tabs>
          <w:tab w:val="left" w:pos="318"/>
        </w:tabs>
        <w:snapToGrid w:val="0"/>
        <w:spacing w:line="360" w:lineRule="auto"/>
        <w:rPr>
          <w:sz w:val="22"/>
        </w:rPr>
      </w:pPr>
      <w:r>
        <w:rPr>
          <w:rFonts w:hint="eastAsia" w:cs="Arial"/>
          <w:sz w:val="22"/>
        </w:rPr>
        <w:t>近年类似项目案例及相关证明文</w:t>
      </w:r>
      <w:r>
        <w:rPr>
          <w:rFonts w:hint="eastAsia"/>
          <w:sz w:val="22"/>
        </w:rPr>
        <w:t>件（须提供合同复印件，合同至少包括甲乙双方，合同金额、详细内容，双方签章及生效时间）；</w:t>
      </w:r>
    </w:p>
    <w:p>
      <w:pPr>
        <w:numPr>
          <w:ilvl w:val="0"/>
          <w:numId w:val="7"/>
        </w:numPr>
        <w:tabs>
          <w:tab w:val="left" w:pos="318"/>
        </w:tabs>
        <w:spacing w:line="360" w:lineRule="auto"/>
        <w:rPr>
          <w:rFonts w:hint="eastAsia"/>
          <w:sz w:val="22"/>
        </w:rPr>
      </w:pPr>
      <w:r>
        <w:rPr>
          <w:rFonts w:hint="eastAsia"/>
          <w:sz w:val="22"/>
          <w:lang w:val="en-US" w:eastAsia="zh-CN"/>
        </w:rPr>
        <w:t>非</w:t>
      </w:r>
      <w:r>
        <w:rPr>
          <w:rFonts w:hint="eastAsia"/>
          <w:sz w:val="22"/>
        </w:rPr>
        <w:t>联合体进行本项目遴选</w:t>
      </w:r>
      <w:r>
        <w:rPr>
          <w:rFonts w:hint="eastAsia"/>
          <w:sz w:val="22"/>
          <w:lang w:val="en-US" w:eastAsia="zh-CN"/>
        </w:rPr>
        <w:t>承诺书</w:t>
      </w:r>
      <w:r>
        <w:rPr>
          <w:rFonts w:hint="eastAsia"/>
          <w:sz w:val="22"/>
        </w:rPr>
        <w:t>--格式自拟</w:t>
      </w:r>
    </w:p>
    <w:p>
      <w:pPr>
        <w:numPr>
          <w:ilvl w:val="-1"/>
          <w:numId w:val="0"/>
        </w:numPr>
        <w:tabs>
          <w:tab w:val="left" w:pos="318"/>
        </w:tabs>
        <w:snapToGrid w:val="0"/>
        <w:spacing w:line="360" w:lineRule="auto"/>
        <w:ind w:left="0" w:firstLine="0"/>
        <w:rPr>
          <w:sz w:val="22"/>
        </w:rPr>
      </w:pPr>
      <w:r>
        <w:rPr>
          <w:rFonts w:hint="eastAsia"/>
          <w:sz w:val="22"/>
          <w:lang w:val="en-US" w:eastAsia="zh-CN"/>
        </w:rPr>
        <w:t>10、</w:t>
      </w:r>
      <w:r>
        <w:rPr>
          <w:rFonts w:hint="eastAsia"/>
          <w:sz w:val="22"/>
        </w:rPr>
        <w:t>服务方案---格式自拟</w:t>
      </w:r>
      <w:r>
        <w:rPr>
          <w:rFonts w:hint="eastAsia"/>
          <w:sz w:val="22"/>
          <w:lang w:val="zh-CN"/>
        </w:rPr>
        <w:t>；</w:t>
      </w:r>
    </w:p>
    <w:p>
      <w:pPr>
        <w:numPr>
          <w:ilvl w:val="-1"/>
          <w:numId w:val="0"/>
        </w:numPr>
        <w:tabs>
          <w:tab w:val="left" w:pos="318"/>
        </w:tabs>
        <w:snapToGrid w:val="0"/>
        <w:spacing w:line="360" w:lineRule="auto"/>
        <w:ind w:left="0" w:firstLine="0"/>
        <w:rPr>
          <w:sz w:val="22"/>
        </w:rPr>
      </w:pPr>
      <w:r>
        <w:rPr>
          <w:rFonts w:hint="eastAsia"/>
          <w:sz w:val="22"/>
          <w:lang w:val="en-US" w:eastAsia="zh-CN"/>
        </w:rPr>
        <w:t>11、</w:t>
      </w:r>
      <w:r>
        <w:rPr>
          <w:rFonts w:hint="eastAsia"/>
          <w:sz w:val="22"/>
        </w:rPr>
        <w:t>供应商认为需要提供的其他证明材料。</w:t>
      </w:r>
    </w:p>
    <w:p>
      <w:pPr>
        <w:spacing w:line="360" w:lineRule="auto"/>
        <w:rPr>
          <w:sz w:val="22"/>
        </w:rPr>
      </w:pPr>
      <w:r>
        <w:rPr>
          <w:rFonts w:hint="eastAsia"/>
          <w:sz w:val="22"/>
        </w:rPr>
        <w:t>二、填写须知</w:t>
      </w:r>
    </w:p>
    <w:p>
      <w:pPr>
        <w:numPr>
          <w:ilvl w:val="0"/>
          <w:numId w:val="8"/>
        </w:numPr>
        <w:spacing w:line="300" w:lineRule="auto"/>
        <w:rPr>
          <w:sz w:val="22"/>
        </w:rPr>
      </w:pPr>
      <w:r>
        <w:rPr>
          <w:rFonts w:hint="eastAsia"/>
          <w:sz w:val="22"/>
        </w:rPr>
        <w:t>以上所列资格证明文件未提供格式的，由供应商提供。</w:t>
      </w:r>
    </w:p>
    <w:p>
      <w:pPr>
        <w:numPr>
          <w:ilvl w:val="0"/>
          <w:numId w:val="8"/>
        </w:numPr>
        <w:spacing w:line="300" w:lineRule="auto"/>
        <w:rPr>
          <w:sz w:val="22"/>
        </w:rPr>
      </w:pPr>
      <w:r>
        <w:rPr>
          <w:rFonts w:hint="eastAsia"/>
          <w:sz w:val="22"/>
        </w:rPr>
        <w:t>所附格式中要求填写的全部问题和信息都必须填写。</w:t>
      </w:r>
    </w:p>
    <w:p>
      <w:pPr>
        <w:numPr>
          <w:ilvl w:val="0"/>
          <w:numId w:val="8"/>
        </w:numPr>
        <w:spacing w:line="300" w:lineRule="auto"/>
        <w:rPr>
          <w:sz w:val="22"/>
        </w:rPr>
      </w:pPr>
      <w:r>
        <w:rPr>
          <w:rFonts w:hint="eastAsia"/>
          <w:sz w:val="22"/>
        </w:rPr>
        <w:t>本资格声明的签字人应保证全部声明和填写的内容是真实的和正确的。</w:t>
      </w:r>
    </w:p>
    <w:p>
      <w:pPr>
        <w:numPr>
          <w:ilvl w:val="0"/>
          <w:numId w:val="8"/>
        </w:numPr>
        <w:spacing w:line="300" w:lineRule="auto"/>
        <w:rPr>
          <w:rFonts w:hint="eastAsia"/>
          <w:sz w:val="22"/>
        </w:rPr>
      </w:pPr>
      <w:r>
        <w:rPr>
          <w:rFonts w:hint="eastAsia"/>
          <w:sz w:val="22"/>
        </w:rPr>
        <w:t>遴选方将应用供应商提交的资料根据自己的判断和考虑决定供应商履行合同的合格性及能力。</w:t>
      </w:r>
    </w:p>
    <w:p>
      <w:pPr>
        <w:numPr>
          <w:ilvl w:val="0"/>
          <w:numId w:val="8"/>
        </w:numPr>
        <w:spacing w:line="300" w:lineRule="auto"/>
        <w:rPr>
          <w:rFonts w:hint="eastAsia"/>
          <w:sz w:val="22"/>
        </w:rPr>
      </w:pPr>
      <w:r>
        <w:rPr>
          <w:rFonts w:hint="eastAsia"/>
          <w:sz w:val="22"/>
        </w:rPr>
        <w:t>供应商提交的材料将被保密，但不退还。</w:t>
      </w:r>
    </w:p>
    <w:p>
      <w:pPr>
        <w:numPr>
          <w:ilvl w:val="0"/>
          <w:numId w:val="8"/>
        </w:numPr>
        <w:spacing w:line="300" w:lineRule="auto"/>
        <w:rPr>
          <w:rFonts w:hint="eastAsia"/>
          <w:sz w:val="22"/>
        </w:rPr>
      </w:pPr>
      <w:r>
        <w:rPr>
          <w:rFonts w:hint="eastAsia"/>
          <w:sz w:val="22"/>
        </w:rPr>
        <w:t>全部文件应按“遴选前附表”规定的份数提交。</w:t>
      </w:r>
    </w:p>
    <w:p>
      <w:pPr>
        <w:pStyle w:val="17"/>
      </w:pPr>
    </w:p>
    <w:p>
      <w:pPr>
        <w:pStyle w:val="17"/>
        <w:rPr>
          <w:rFonts w:hint="eastAsia"/>
          <w:sz w:val="22"/>
        </w:rPr>
      </w:pPr>
    </w:p>
    <w:p>
      <w:pPr>
        <w:pStyle w:val="17"/>
        <w:rPr>
          <w:rFonts w:hint="eastAsia"/>
          <w:sz w:val="22"/>
        </w:rPr>
      </w:pPr>
    </w:p>
    <w:p>
      <w:pPr>
        <w:rPr>
          <w:sz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rFonts w:hint="eastAsia" w:eastAsia="宋体"/>
          <w:b w:val="0"/>
          <w:color w:val="FF0000"/>
          <w:sz w:val="22"/>
          <w:szCs w:val="22"/>
          <w:lang w:eastAsia="zh-CN"/>
        </w:rPr>
      </w:pPr>
    </w:p>
    <w:p>
      <w:pPr>
        <w:rPr>
          <w:b/>
          <w:color w:val="000000"/>
          <w:sz w:val="22"/>
        </w:rPr>
      </w:pPr>
      <w:r>
        <w:rPr>
          <w:rFonts w:hint="eastAsia"/>
          <w:b/>
          <w:sz w:val="22"/>
        </w:rPr>
        <w:t>2、参加本次采购活动前三年内，在经营活动中没有重大违法记录的声明</w:t>
      </w:r>
    </w:p>
    <w:p>
      <w:pPr>
        <w:rPr>
          <w:color w:val="000000"/>
          <w:sz w:val="22"/>
        </w:rPr>
      </w:pPr>
    </w:p>
    <w:p>
      <w:pPr>
        <w:rPr>
          <w:color w:val="000000"/>
          <w:sz w:val="22"/>
        </w:rPr>
      </w:pPr>
    </w:p>
    <w:p>
      <w:pPr>
        <w:rPr>
          <w:color w:val="000000"/>
          <w:sz w:val="22"/>
        </w:rPr>
      </w:pPr>
      <w:r>
        <w:rPr>
          <w:rFonts w:hint="eastAsia"/>
          <w:color w:val="000000"/>
          <w:sz w:val="22"/>
        </w:rPr>
        <w:t>北京按摩医院：</w:t>
      </w:r>
    </w:p>
    <w:p>
      <w:pPr>
        <w:rPr>
          <w:color w:val="000000"/>
          <w:sz w:val="22"/>
        </w:rPr>
      </w:pPr>
    </w:p>
    <w:p>
      <w:pPr>
        <w:spacing w:line="360" w:lineRule="auto"/>
        <w:ind w:firstLine="440" w:firstLineChars="200"/>
        <w:rPr>
          <w:color w:val="000000"/>
          <w:sz w:val="22"/>
        </w:rPr>
      </w:pPr>
      <w:r>
        <w:rPr>
          <w:rFonts w:hint="eastAsia"/>
          <w:color w:val="000000"/>
          <w:sz w:val="22"/>
        </w:rPr>
        <w:t>我公司在参加本次采购活动前三年内，在经营活动中没有重大违法记录（</w:t>
      </w:r>
      <w:r>
        <w:rPr>
          <w:rFonts w:hint="eastAsia"/>
          <w:color w:val="000000"/>
          <w:kern w:val="0"/>
          <w:sz w:val="22"/>
        </w:rPr>
        <w:t>因违法经营受到刑事处罚或者责令停产停业、吊销许可证或者执照、较大数额罚款等行政处罚</w:t>
      </w:r>
      <w:r>
        <w:rPr>
          <w:rFonts w:hint="eastAsia"/>
          <w:color w:val="000000"/>
          <w:sz w:val="22"/>
        </w:rPr>
        <w:t>）。</w:t>
      </w:r>
    </w:p>
    <w:p>
      <w:pPr>
        <w:rPr>
          <w:color w:val="000000"/>
          <w:sz w:val="22"/>
        </w:rPr>
      </w:pPr>
    </w:p>
    <w:p>
      <w:pPr>
        <w:ind w:firstLine="440" w:firstLineChars="200"/>
        <w:rPr>
          <w:color w:val="000000"/>
          <w:sz w:val="22"/>
        </w:rPr>
      </w:pPr>
      <w:r>
        <w:rPr>
          <w:rFonts w:hint="eastAsia"/>
          <w:color w:val="000000"/>
          <w:sz w:val="22"/>
        </w:rPr>
        <w:t>特此声明。</w:t>
      </w: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spacing w:line="360" w:lineRule="auto"/>
        <w:rPr>
          <w:color w:val="000000"/>
          <w:sz w:val="22"/>
          <w:u w:val="single"/>
        </w:rPr>
      </w:pPr>
      <w:r>
        <w:rPr>
          <w:rFonts w:hint="eastAsia"/>
          <w:sz w:val="22"/>
        </w:rPr>
        <w:t>供应商授权代表签字</w:t>
      </w:r>
      <w:r>
        <w:rPr>
          <w:rFonts w:hint="eastAsia"/>
          <w:color w:val="000000"/>
          <w:sz w:val="22"/>
        </w:rPr>
        <w:t>：</w:t>
      </w:r>
      <w:r>
        <w:rPr>
          <w:rFonts w:hint="eastAsia"/>
          <w:color w:val="000000"/>
          <w:sz w:val="22"/>
          <w:u w:val="single"/>
        </w:rPr>
        <w:t xml:space="preserve">                        </w:t>
      </w:r>
    </w:p>
    <w:p>
      <w:pPr>
        <w:spacing w:line="360" w:lineRule="auto"/>
        <w:rPr>
          <w:color w:val="000000"/>
          <w:sz w:val="22"/>
        </w:rPr>
      </w:pPr>
      <w:r>
        <w:rPr>
          <w:rFonts w:hint="eastAsia"/>
          <w:color w:val="000000"/>
          <w:sz w:val="22"/>
        </w:rPr>
        <w:t xml:space="preserve">                              </w:t>
      </w:r>
    </w:p>
    <w:p>
      <w:pPr>
        <w:spacing w:line="360" w:lineRule="auto"/>
        <w:rPr>
          <w:color w:val="000000"/>
          <w:sz w:val="22"/>
        </w:rPr>
      </w:pPr>
      <w:r>
        <w:rPr>
          <w:rFonts w:hint="eastAsia"/>
          <w:color w:val="000000"/>
          <w:sz w:val="22"/>
        </w:rPr>
        <w:t>供应商名称（加盖单位公章）：</w:t>
      </w:r>
      <w:r>
        <w:rPr>
          <w:rFonts w:hint="eastAsia"/>
          <w:color w:val="000000"/>
          <w:sz w:val="22"/>
          <w:u w:val="single"/>
        </w:rPr>
        <w:t xml:space="preserve">                         </w:t>
      </w:r>
    </w:p>
    <w:p>
      <w:pPr>
        <w:snapToGrid w:val="0"/>
        <w:spacing w:line="360" w:lineRule="auto"/>
        <w:rPr>
          <w:rFonts w:hint="eastAsia"/>
          <w:sz w:val="22"/>
        </w:rPr>
      </w:pPr>
    </w:p>
    <w:p>
      <w:pPr>
        <w:snapToGrid w:val="0"/>
        <w:spacing w:line="360" w:lineRule="auto"/>
        <w:rPr>
          <w:sz w:val="22"/>
          <w:u w:val="single"/>
        </w:rPr>
      </w:pPr>
      <w:r>
        <w:rPr>
          <w:rFonts w:hint="eastAsia"/>
          <w:sz w:val="22"/>
        </w:rPr>
        <w:t xml:space="preserve">日期： </w:t>
      </w:r>
      <w:r>
        <w:rPr>
          <w:sz w:val="22"/>
          <w:u w:val="single"/>
        </w:rPr>
        <w:t xml:space="preserve">                   </w:t>
      </w:r>
    </w:p>
    <w:p>
      <w:pPr>
        <w:pStyle w:val="56"/>
        <w:snapToGrid w:val="0"/>
        <w:spacing w:after="240" w:afterLines="100" w:line="360" w:lineRule="auto"/>
        <w:ind w:firstLine="482"/>
        <w:rPr>
          <w:b w:val="0"/>
          <w:sz w:val="22"/>
          <w:szCs w:val="22"/>
        </w:rPr>
      </w:pPr>
    </w:p>
    <w:p>
      <w:pPr>
        <w:pStyle w:val="56"/>
        <w:snapToGrid w:val="0"/>
        <w:spacing w:after="240" w:afterLines="100" w:line="360" w:lineRule="auto"/>
        <w:ind w:firstLine="480"/>
        <w:jc w:val="both"/>
        <w:rPr>
          <w:b w:val="0"/>
          <w:bCs w:val="0"/>
          <w:color w:val="000000"/>
          <w:kern w:val="0"/>
          <w:sz w:val="22"/>
          <w:szCs w:val="22"/>
        </w:rPr>
      </w:pPr>
    </w:p>
    <w:p>
      <w:pPr>
        <w:pStyle w:val="56"/>
        <w:snapToGrid w:val="0"/>
        <w:spacing w:after="240" w:afterLines="100" w:line="360" w:lineRule="auto"/>
        <w:jc w:val="both"/>
        <w:rPr>
          <w:b w:val="0"/>
          <w:sz w:val="22"/>
          <w:szCs w:val="22"/>
        </w:rPr>
      </w:pPr>
    </w:p>
    <w:p>
      <w:pPr>
        <w:pStyle w:val="56"/>
        <w:snapToGrid w:val="0"/>
        <w:spacing w:after="240" w:afterLines="100" w:line="360" w:lineRule="auto"/>
        <w:ind w:firstLine="482"/>
        <w:rPr>
          <w:b w:val="0"/>
          <w:sz w:val="22"/>
          <w:szCs w:val="22"/>
        </w:rPr>
      </w:pPr>
    </w:p>
    <w:p>
      <w:pPr>
        <w:widowControl/>
        <w:spacing w:line="360" w:lineRule="auto"/>
        <w:jc w:val="center"/>
        <w:rPr>
          <w:rFonts w:ascii="宋体" w:hAnsi="宋体"/>
          <w:b/>
          <w:bCs/>
          <w:color w:val="000000"/>
          <w:sz w:val="36"/>
          <w:szCs w:val="36"/>
        </w:rPr>
      </w:pPr>
    </w:p>
    <w:p>
      <w:pPr>
        <w:widowControl/>
        <w:spacing w:line="360" w:lineRule="auto"/>
        <w:jc w:val="center"/>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rPr>
          <w:rFonts w:hint="eastAsia"/>
          <w:b/>
          <w:sz w:val="22"/>
          <w:lang w:val="en-US" w:eastAsia="zh-CN"/>
        </w:rPr>
      </w:pPr>
    </w:p>
    <w:bookmarkEnd w:id="14"/>
    <w:bookmarkEnd w:id="15"/>
    <w:p>
      <w:pPr>
        <w:rPr>
          <w:b/>
          <w:sz w:val="22"/>
        </w:rPr>
      </w:pPr>
      <w:r>
        <w:rPr>
          <w:rFonts w:hint="eastAsia"/>
          <w:b/>
          <w:sz w:val="22"/>
        </w:rPr>
        <w:t>3、具有良好的商业信誉和健全的财务会计制度证明材料</w:t>
      </w:r>
    </w:p>
    <w:p>
      <w:pPr>
        <w:tabs>
          <w:tab w:val="left" w:pos="5580"/>
        </w:tabs>
        <w:spacing w:line="240" w:lineRule="atLeast"/>
        <w:ind w:left="1080" w:leftChars="257" w:hanging="540"/>
        <w:jc w:val="center"/>
        <w:rPr>
          <w:rFonts w:ascii="宋体" w:hAnsi="宋体" w:cs="宋体"/>
          <w:b/>
          <w:sz w:val="24"/>
        </w:rPr>
      </w:pPr>
    </w:p>
    <w:p>
      <w:pPr>
        <w:tabs>
          <w:tab w:val="left" w:pos="5580"/>
        </w:tabs>
        <w:spacing w:line="360" w:lineRule="auto"/>
        <w:ind w:left="519" w:leftChars="247" w:firstLine="20"/>
        <w:rPr>
          <w:rFonts w:ascii="宋体" w:hAnsi="宋体" w:cs="宋体"/>
          <w:color w:val="000000"/>
          <w:sz w:val="24"/>
        </w:rPr>
      </w:pPr>
      <w:r>
        <w:rPr>
          <w:rFonts w:hint="eastAsia" w:ascii="宋体" w:hAnsi="宋体" w:cs="宋体"/>
          <w:color w:val="000000"/>
          <w:sz w:val="24"/>
        </w:rPr>
        <w:t>提供会计师事务所出具的上一年度财务审计报告或银行出具的资信证明</w:t>
      </w:r>
    </w:p>
    <w:p>
      <w:pPr>
        <w:widowControl/>
        <w:spacing w:line="360" w:lineRule="auto"/>
        <w:jc w:val="center"/>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tabs>
          <w:tab w:val="left" w:pos="318"/>
        </w:tabs>
        <w:snapToGrid w:val="0"/>
        <w:spacing w:line="360" w:lineRule="auto"/>
        <w:rPr>
          <w:rFonts w:hint="default" w:eastAsiaTheme="minorEastAsia"/>
          <w:b/>
          <w:bCs/>
          <w:sz w:val="22"/>
          <w:lang w:val="en-US" w:eastAsia="zh-CN"/>
        </w:rPr>
      </w:pPr>
      <w:r>
        <w:rPr>
          <w:rFonts w:hint="eastAsia"/>
          <w:b/>
          <w:bCs/>
          <w:sz w:val="22"/>
        </w:rPr>
        <w:t>4、具有履行合同所必需的设备和专业技术能力</w:t>
      </w:r>
      <w:r>
        <w:rPr>
          <w:rFonts w:hint="eastAsia"/>
          <w:b/>
          <w:bCs/>
          <w:sz w:val="22"/>
          <w:lang w:val="en-US" w:eastAsia="zh-CN"/>
        </w:rPr>
        <w:t>承诺书</w:t>
      </w: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numPr>
          <w:ilvl w:val="-1"/>
          <w:numId w:val="0"/>
        </w:numPr>
        <w:tabs>
          <w:tab w:val="left" w:pos="318"/>
        </w:tabs>
        <w:snapToGrid w:val="0"/>
        <w:spacing w:line="360" w:lineRule="auto"/>
        <w:ind w:left="0" w:firstLine="0"/>
        <w:rPr>
          <w:rFonts w:hint="eastAsia" w:asciiTheme="minorHAnsi" w:hAnsiTheme="minorHAnsi" w:cstheme="minorBidi"/>
          <w:sz w:val="22"/>
          <w:szCs w:val="22"/>
        </w:rPr>
      </w:pPr>
    </w:p>
    <w:p>
      <w:pPr>
        <w:numPr>
          <w:ilvl w:val="0"/>
          <w:numId w:val="9"/>
        </w:numPr>
        <w:tabs>
          <w:tab w:val="left" w:pos="318"/>
        </w:tabs>
        <w:snapToGrid w:val="0"/>
        <w:spacing w:line="360" w:lineRule="auto"/>
        <w:ind w:left="0" w:firstLine="0"/>
        <w:rPr>
          <w:rFonts w:hint="eastAsia" w:cstheme="minorBidi"/>
          <w:b/>
          <w:bCs/>
          <w:sz w:val="22"/>
          <w:szCs w:val="22"/>
          <w:lang w:eastAsia="zh-CN"/>
        </w:rPr>
      </w:pPr>
      <w:r>
        <w:rPr>
          <w:rFonts w:hint="eastAsia" w:asciiTheme="minorHAnsi" w:hAnsiTheme="minorHAnsi" w:cstheme="minorBidi"/>
          <w:b/>
          <w:bCs/>
          <w:sz w:val="22"/>
          <w:szCs w:val="22"/>
        </w:rPr>
        <w:t>单位负责人为同一人或者存在直接控股、管理关系的不同供应商，不得同时参加本项目同一包的遴选</w:t>
      </w:r>
      <w:r>
        <w:rPr>
          <w:rFonts w:hint="eastAsia" w:asciiTheme="minorHAnsi" w:hAnsiTheme="minorHAnsi" w:cstheme="minorBidi"/>
          <w:b/>
          <w:bCs/>
          <w:sz w:val="22"/>
          <w:szCs w:val="22"/>
          <w:lang w:val="en-US" w:eastAsia="zh-CN"/>
        </w:rPr>
        <w:t>承诺书</w:t>
      </w:r>
      <w:r>
        <w:rPr>
          <w:rFonts w:hint="eastAsia" w:asciiTheme="minorHAnsi" w:hAnsiTheme="minorHAnsi" w:cstheme="minorBidi"/>
          <w:b/>
          <w:bCs/>
          <w:sz w:val="22"/>
          <w:szCs w:val="22"/>
        </w:rPr>
        <w:t>；</w:t>
      </w:r>
      <w:r>
        <w:rPr>
          <w:rFonts w:hint="eastAsia" w:cstheme="minorBidi"/>
          <w:b/>
          <w:bCs/>
          <w:sz w:val="22"/>
          <w:szCs w:val="22"/>
          <w:lang w:eastAsia="zh-CN"/>
        </w:rPr>
        <w:t>（</w:t>
      </w:r>
      <w:r>
        <w:rPr>
          <w:rFonts w:hint="eastAsia" w:cstheme="minorBidi"/>
          <w:b/>
          <w:bCs/>
          <w:sz w:val="22"/>
          <w:szCs w:val="22"/>
          <w:lang w:val="en-US" w:eastAsia="zh-CN"/>
        </w:rPr>
        <w:t>格式自拟</w:t>
      </w:r>
      <w:r>
        <w:rPr>
          <w:rFonts w:hint="eastAsia" w:cstheme="minorBidi"/>
          <w:b/>
          <w:bCs/>
          <w:sz w:val="22"/>
          <w:szCs w:val="22"/>
          <w:lang w:eastAsia="zh-CN"/>
        </w:rPr>
        <w:t>）</w:t>
      </w: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numPr>
          <w:ilvl w:val="-1"/>
          <w:numId w:val="0"/>
        </w:numPr>
        <w:tabs>
          <w:tab w:val="left" w:pos="318"/>
        </w:tabs>
        <w:snapToGrid w:val="0"/>
        <w:spacing w:line="360" w:lineRule="auto"/>
        <w:ind w:left="0" w:firstLine="0"/>
        <w:rPr>
          <w:rFonts w:hint="eastAsia"/>
          <w:sz w:val="22"/>
          <w:lang w:val="en-US" w:eastAsia="zh-CN"/>
        </w:rPr>
      </w:pPr>
    </w:p>
    <w:p>
      <w:pPr>
        <w:numPr>
          <w:ilvl w:val="-1"/>
          <w:numId w:val="0"/>
        </w:numPr>
        <w:tabs>
          <w:tab w:val="left" w:pos="318"/>
        </w:tabs>
        <w:snapToGrid w:val="0"/>
        <w:spacing w:line="360" w:lineRule="auto"/>
        <w:ind w:left="0" w:firstLine="0"/>
        <w:rPr>
          <w:rFonts w:hint="eastAsia"/>
          <w:b/>
          <w:bCs/>
          <w:sz w:val="22"/>
          <w:lang w:val="en-US" w:eastAsia="zh-CN"/>
        </w:rPr>
      </w:pPr>
    </w:p>
    <w:p>
      <w:pPr>
        <w:numPr>
          <w:ilvl w:val="-1"/>
          <w:numId w:val="0"/>
        </w:numPr>
        <w:tabs>
          <w:tab w:val="left" w:pos="318"/>
        </w:tabs>
        <w:snapToGrid w:val="0"/>
        <w:spacing w:line="360" w:lineRule="auto"/>
        <w:ind w:left="0" w:firstLine="0"/>
        <w:rPr>
          <w:b/>
          <w:bCs/>
        </w:rPr>
      </w:pPr>
      <w:r>
        <w:rPr>
          <w:rFonts w:hint="eastAsia"/>
          <w:b/>
          <w:bCs/>
          <w:sz w:val="22"/>
          <w:lang w:val="en-US" w:eastAsia="zh-CN"/>
        </w:rPr>
        <w:t>6.</w:t>
      </w:r>
      <w:r>
        <w:rPr>
          <w:rFonts w:hint="eastAsia"/>
          <w:b/>
          <w:bCs/>
          <w:sz w:val="22"/>
        </w:rPr>
        <w:t>提供社会保障资金缴纳记录（近6个月内任意1个月的有效票据凭证）、依法缴纳税收的证明材料（近6个月内任意1个月依法缴纳税收的记录），包括被委托人的近6个月在该公司的社会保障资金缴纳记录；</w:t>
      </w: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rPr>
          <w:b/>
          <w:sz w:val="22"/>
        </w:rPr>
      </w:pPr>
      <w:r>
        <w:rPr>
          <w:rFonts w:hint="eastAsia"/>
          <w:b/>
          <w:sz w:val="22"/>
          <w:lang w:val="en-US" w:eastAsia="zh-CN"/>
        </w:rPr>
        <w:t>7</w:t>
      </w:r>
      <w:r>
        <w:rPr>
          <w:rFonts w:hint="eastAsia"/>
          <w:b/>
          <w:sz w:val="22"/>
        </w:rPr>
        <w:t>、中小企业声明函</w:t>
      </w:r>
    </w:p>
    <w:p>
      <w:pPr>
        <w:rPr>
          <w:b/>
          <w:sz w:val="22"/>
        </w:rPr>
      </w:pPr>
    </w:p>
    <w:p>
      <w:pPr>
        <w:widowControl/>
        <w:spacing w:line="360" w:lineRule="auto"/>
        <w:rPr>
          <w:rFonts w:ascii="宋体" w:hAnsi="宋体"/>
          <w:b/>
          <w:bCs/>
          <w:color w:val="000000"/>
          <w:sz w:val="36"/>
          <w:szCs w:val="36"/>
        </w:rPr>
      </w:pPr>
    </w:p>
    <w:p>
      <w:pPr>
        <w:widowControl/>
        <w:spacing w:line="360" w:lineRule="auto"/>
        <w:jc w:val="center"/>
        <w:rPr>
          <w:rFonts w:ascii="宋体" w:hAnsi="宋体"/>
          <w:b/>
          <w:bCs/>
          <w:color w:val="000000"/>
          <w:sz w:val="36"/>
          <w:szCs w:val="36"/>
        </w:rPr>
      </w:pPr>
      <w:r>
        <w:rPr>
          <w:rFonts w:ascii="宋体" w:hAnsi="宋体"/>
          <w:b/>
          <w:bCs/>
          <w:color w:val="000000"/>
          <w:sz w:val="36"/>
          <w:szCs w:val="36"/>
        </w:rPr>
        <w:t>中小企业声明函</w:t>
      </w:r>
    </w:p>
    <w:p>
      <w:pPr>
        <w:spacing w:line="360" w:lineRule="auto"/>
        <w:ind w:firstLine="504"/>
        <w:rPr>
          <w:rFonts w:ascii="宋体" w:hAnsi="宋体"/>
          <w:spacing w:val="6"/>
          <w:sz w:val="24"/>
        </w:rPr>
      </w:pPr>
      <w:r>
        <w:rPr>
          <w:rFonts w:ascii="宋体" w:hAnsi="宋体"/>
          <w:spacing w:val="6"/>
          <w:sz w:val="24"/>
        </w:rPr>
        <w:t>本公司郑重声明，根据《政府采购促进中小企业发展管理办法》（财库﹝2020﹞46 号）的规定，本公司参加（单位名称）的（项目名称）</w:t>
      </w:r>
      <w:r>
        <w:rPr>
          <w:rFonts w:hint="eastAsia" w:ascii="宋体" w:hAnsi="宋体"/>
          <w:spacing w:val="6"/>
          <w:sz w:val="24"/>
        </w:rPr>
        <w:t>遴选</w:t>
      </w:r>
      <w:r>
        <w:rPr>
          <w:rFonts w:ascii="宋体" w:hAnsi="宋体"/>
          <w:spacing w:val="6"/>
          <w:sz w:val="24"/>
        </w:rPr>
        <w:t>活动，全部为符合政策要求的中小企业。</w:t>
      </w:r>
    </w:p>
    <w:p>
      <w:pPr>
        <w:spacing w:line="360" w:lineRule="auto"/>
        <w:ind w:firstLine="504"/>
        <w:rPr>
          <w:rFonts w:ascii="宋体" w:hAnsi="宋体"/>
          <w:spacing w:val="6"/>
          <w:sz w:val="24"/>
        </w:rPr>
      </w:pPr>
      <w:r>
        <w:rPr>
          <w:rFonts w:ascii="宋体" w:hAnsi="宋体"/>
          <w:spacing w:val="6"/>
          <w:sz w:val="24"/>
        </w:rPr>
        <w:t>具体情况如下：</w:t>
      </w:r>
    </w:p>
    <w:p>
      <w:pPr>
        <w:spacing w:line="360" w:lineRule="auto"/>
        <w:ind w:firstLine="504"/>
        <w:rPr>
          <w:rFonts w:ascii="宋体" w:hAnsi="宋体"/>
          <w:spacing w:val="6"/>
          <w:sz w:val="24"/>
        </w:rPr>
      </w:pPr>
      <w:r>
        <w:rPr>
          <w:rFonts w:ascii="宋体" w:hAnsi="宋体"/>
          <w:spacing w:val="6"/>
          <w:sz w:val="24"/>
        </w:rPr>
        <w:t>1.</w:t>
      </w:r>
      <w:r>
        <w:rPr>
          <w:rFonts w:ascii="宋体" w:hAnsi="宋体"/>
          <w:spacing w:val="6"/>
          <w:sz w:val="24"/>
          <w:u w:val="single"/>
        </w:rPr>
        <w:t xml:space="preserve"> （标的名称） </w:t>
      </w:r>
      <w:r>
        <w:rPr>
          <w:rFonts w:ascii="宋体" w:hAnsi="宋体"/>
          <w:spacing w:val="6"/>
          <w:sz w:val="24"/>
        </w:rPr>
        <w:t>，属于</w:t>
      </w:r>
      <w:r>
        <w:rPr>
          <w:rFonts w:ascii="宋体" w:hAnsi="宋体"/>
          <w:spacing w:val="6"/>
          <w:sz w:val="24"/>
          <w:u w:val="single"/>
        </w:rPr>
        <w:t>（明确的所属行业）</w:t>
      </w:r>
      <w:r>
        <w:rPr>
          <w:rFonts w:ascii="宋体" w:hAnsi="宋体"/>
          <w:spacing w:val="6"/>
          <w:sz w:val="24"/>
        </w:rPr>
        <w:t>行业；承建（承接）企业为</w:t>
      </w:r>
      <w:r>
        <w:rPr>
          <w:rFonts w:ascii="宋体" w:hAnsi="宋体"/>
          <w:spacing w:val="6"/>
          <w:sz w:val="24"/>
          <w:u w:val="single"/>
        </w:rPr>
        <w:t>（企业名称）</w:t>
      </w:r>
      <w:r>
        <w:rPr>
          <w:rFonts w:ascii="宋体" w:hAnsi="宋体"/>
          <w:spacing w:val="6"/>
          <w:sz w:val="24"/>
        </w:rPr>
        <w:t>，从业人员</w:t>
      </w:r>
      <w:r>
        <w:rPr>
          <w:rFonts w:ascii="宋体" w:hAnsi="宋体"/>
          <w:sz w:val="24"/>
        </w:rPr>
        <w:t>______</w:t>
      </w:r>
      <w:r>
        <w:rPr>
          <w:rFonts w:ascii="宋体" w:hAnsi="宋体"/>
          <w:spacing w:val="6"/>
          <w:sz w:val="24"/>
        </w:rPr>
        <w:t>人，营业收入为</w:t>
      </w:r>
      <w:r>
        <w:rPr>
          <w:rFonts w:ascii="宋体" w:hAnsi="宋体"/>
          <w:sz w:val="24"/>
        </w:rPr>
        <w:t>______</w:t>
      </w:r>
      <w:r>
        <w:rPr>
          <w:rFonts w:ascii="宋体" w:hAnsi="宋体"/>
          <w:spacing w:val="6"/>
          <w:sz w:val="24"/>
        </w:rPr>
        <w:t>万元，资产总额为</w:t>
      </w:r>
      <w:r>
        <w:rPr>
          <w:rFonts w:ascii="宋体" w:hAnsi="宋体"/>
          <w:sz w:val="24"/>
        </w:rPr>
        <w:t>______</w:t>
      </w:r>
      <w:r>
        <w:rPr>
          <w:rFonts w:ascii="宋体" w:hAnsi="宋体"/>
          <w:spacing w:val="6"/>
          <w:sz w:val="24"/>
        </w:rPr>
        <w:t>万元</w:t>
      </w:r>
      <w:r>
        <w:rPr>
          <w:rFonts w:ascii="宋体" w:hAnsi="宋体"/>
          <w:spacing w:val="6"/>
          <w:sz w:val="24"/>
          <w:vertAlign w:val="superscript"/>
        </w:rPr>
        <w:t>1</w:t>
      </w:r>
      <w:r>
        <w:rPr>
          <w:rFonts w:ascii="宋体" w:hAnsi="宋体"/>
          <w:spacing w:val="6"/>
          <w:sz w:val="24"/>
        </w:rPr>
        <w:t>，属于（中型企业、小型企业、微型企业）；</w:t>
      </w:r>
    </w:p>
    <w:p>
      <w:pPr>
        <w:spacing w:line="360" w:lineRule="auto"/>
        <w:ind w:firstLine="504"/>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spacing w:line="360" w:lineRule="auto"/>
        <w:ind w:firstLine="504"/>
        <w:rPr>
          <w:rFonts w:ascii="宋体" w:hAnsi="宋体"/>
          <w:spacing w:val="6"/>
          <w:sz w:val="24"/>
        </w:rPr>
      </w:pPr>
      <w:r>
        <w:rPr>
          <w:rFonts w:ascii="宋体" w:hAnsi="宋体"/>
          <w:spacing w:val="6"/>
          <w:sz w:val="24"/>
        </w:rPr>
        <w:t>……</w:t>
      </w:r>
    </w:p>
    <w:p>
      <w:pPr>
        <w:spacing w:line="360" w:lineRule="auto"/>
        <w:ind w:firstLine="504"/>
        <w:rPr>
          <w:rFonts w:ascii="宋体" w:hAnsi="宋体"/>
          <w:spacing w:val="6"/>
          <w:sz w:val="24"/>
        </w:rPr>
      </w:pPr>
      <w:r>
        <w:rPr>
          <w:rFonts w:ascii="宋体" w:hAnsi="宋体"/>
          <w:spacing w:val="6"/>
          <w:sz w:val="24"/>
        </w:rPr>
        <w:t>以上企业，不属于大企业的分支机构，不存在控股股东为大企业的情形，也不存在与大企业的负责人为同一人的情形。</w:t>
      </w:r>
    </w:p>
    <w:p>
      <w:pPr>
        <w:spacing w:line="360" w:lineRule="auto"/>
        <w:ind w:firstLine="504"/>
        <w:rPr>
          <w:rFonts w:ascii="宋体" w:hAnsi="宋体"/>
          <w:spacing w:val="6"/>
          <w:sz w:val="24"/>
        </w:rPr>
      </w:pPr>
      <w:r>
        <w:rPr>
          <w:rFonts w:ascii="宋体" w:hAnsi="宋体"/>
          <w:spacing w:val="6"/>
          <w:sz w:val="24"/>
        </w:rPr>
        <w:t>本企业对上述声明内容的真实性负责。如有虚假，将依法承担相应责任。</w:t>
      </w:r>
    </w:p>
    <w:p>
      <w:pPr>
        <w:spacing w:line="360" w:lineRule="auto"/>
        <w:ind w:right="360"/>
        <w:rPr>
          <w:rFonts w:ascii="宋体" w:hAnsi="宋体"/>
          <w:color w:val="000000"/>
          <w:sz w:val="24"/>
        </w:rPr>
      </w:pPr>
    </w:p>
    <w:p>
      <w:pPr>
        <w:spacing w:line="360" w:lineRule="auto"/>
        <w:ind w:right="360" w:firstLine="480"/>
        <w:jc w:val="right"/>
        <w:rPr>
          <w:rFonts w:ascii="宋体" w:hAnsi="宋体"/>
          <w:color w:val="000000"/>
          <w:sz w:val="24"/>
        </w:rPr>
      </w:pPr>
    </w:p>
    <w:p>
      <w:pPr>
        <w:spacing w:line="360" w:lineRule="auto"/>
        <w:ind w:firstLine="1980" w:firstLineChars="900"/>
        <w:rPr>
          <w:sz w:val="22"/>
          <w:u w:val="single"/>
        </w:rPr>
      </w:pPr>
      <w:r>
        <w:rPr>
          <w:rFonts w:hint="eastAsia"/>
          <w:sz w:val="22"/>
        </w:rPr>
        <w:t>供应商法定代表人或授权代表（签字）：</w:t>
      </w:r>
      <w:r>
        <w:rPr>
          <w:rFonts w:hint="eastAsia"/>
          <w:sz w:val="22"/>
          <w:u w:val="single"/>
        </w:rPr>
        <w:t xml:space="preserve">                      </w:t>
      </w:r>
    </w:p>
    <w:p>
      <w:pPr>
        <w:spacing w:line="360" w:lineRule="auto"/>
        <w:ind w:firstLine="2860" w:firstLineChars="1300"/>
        <w:rPr>
          <w:sz w:val="22"/>
          <w:u w:val="single"/>
        </w:rPr>
      </w:pPr>
      <w:r>
        <w:rPr>
          <w:rFonts w:hint="eastAsia"/>
          <w:sz w:val="22"/>
        </w:rPr>
        <w:t>供应商名称（加盖单位公章）：</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r>
        <w:rPr>
          <w:rFonts w:hint="eastAsia"/>
          <w:sz w:val="22"/>
        </w:rPr>
        <w:t xml:space="preserve">  </w:t>
      </w:r>
    </w:p>
    <w:p>
      <w:pPr>
        <w:adjustRightInd w:val="0"/>
        <w:snapToGrid w:val="0"/>
        <w:spacing w:line="360" w:lineRule="auto"/>
        <w:jc w:val="left"/>
        <w:rPr>
          <w:rFonts w:ascii="宋体" w:hAnsi="宋体"/>
          <w:color w:val="000000"/>
          <w:sz w:val="24"/>
          <w:szCs w:val="21"/>
        </w:rPr>
      </w:pPr>
    </w:p>
    <w:p>
      <w:pPr>
        <w:adjustRightInd w:val="0"/>
        <w:snapToGrid w:val="0"/>
        <w:spacing w:line="360" w:lineRule="auto"/>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 w:val="24"/>
          <w:szCs w:val="21"/>
        </w:rPr>
      </w:pPr>
      <w:r>
        <w:rPr>
          <w:rFonts w:ascii="宋体" w:hAnsi="宋体"/>
          <w:color w:val="000000"/>
          <w:szCs w:val="21"/>
          <w:vertAlign w:val="superscript"/>
        </w:rPr>
        <w:t>1</w:t>
      </w:r>
      <w:r>
        <w:rPr>
          <w:rFonts w:ascii="宋体" w:hAnsi="宋体"/>
          <w:color w:val="000000"/>
          <w:szCs w:val="21"/>
        </w:rPr>
        <w:t>从业人员、营业收入、资产总额填报上一年度数据，无上一年度数据的新成立企业可不填报。</w:t>
      </w:r>
    </w:p>
    <w:p>
      <w:pPr>
        <w:pStyle w:val="56"/>
        <w:snapToGrid w:val="0"/>
        <w:spacing w:after="240" w:afterLines="100" w:line="360" w:lineRule="auto"/>
        <w:jc w:val="both"/>
        <w:rPr>
          <w:b w:val="0"/>
          <w:sz w:val="22"/>
          <w:szCs w:val="22"/>
        </w:rPr>
      </w:pPr>
    </w:p>
    <w:p>
      <w:pPr>
        <w:tabs>
          <w:tab w:val="left" w:pos="318"/>
        </w:tabs>
        <w:snapToGrid w:val="0"/>
        <w:spacing w:line="360" w:lineRule="auto"/>
        <w:rPr>
          <w:b/>
          <w:sz w:val="22"/>
        </w:rPr>
      </w:pPr>
      <w:r>
        <w:rPr>
          <w:rFonts w:hint="eastAsia"/>
          <w:b/>
          <w:sz w:val="22"/>
          <w:lang w:val="en-US" w:eastAsia="zh-CN"/>
        </w:rPr>
        <w:t>8</w:t>
      </w:r>
      <w:r>
        <w:rPr>
          <w:rFonts w:hint="eastAsia"/>
          <w:b/>
          <w:sz w:val="22"/>
        </w:rPr>
        <w:t>、</w:t>
      </w:r>
      <w:r>
        <w:rPr>
          <w:b/>
          <w:sz w:val="22"/>
        </w:rPr>
        <w:t xml:space="preserve"> </w:t>
      </w:r>
      <w:r>
        <w:rPr>
          <w:rFonts w:hint="eastAsia"/>
          <w:b/>
          <w:sz w:val="22"/>
        </w:rPr>
        <w:t>近年类似项目案例表（须提供合同复印件，合同至少包括甲乙双方，合同金额、详细遴选内容，双方签章及生效时间）。</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79"/>
        <w:gridCol w:w="1980"/>
        <w:gridCol w:w="1262"/>
        <w:gridCol w:w="1262"/>
        <w:gridCol w:w="126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序号</w:t>
            </w:r>
          </w:p>
        </w:tc>
        <w:tc>
          <w:tcPr>
            <w:tcW w:w="1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单位名称</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项目名称</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联系人</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联系方式</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完成情况</w:t>
            </w:r>
          </w:p>
        </w:tc>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是否有用户反馈情况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bl>
    <w:p>
      <w:pPr>
        <w:spacing w:line="360" w:lineRule="auto"/>
        <w:rPr>
          <w:sz w:val="22"/>
        </w:rPr>
      </w:pPr>
    </w:p>
    <w:p>
      <w:pPr>
        <w:spacing w:line="360" w:lineRule="auto"/>
        <w:rPr>
          <w:sz w:val="22"/>
        </w:rPr>
      </w:pPr>
      <w:r>
        <w:rPr>
          <w:rFonts w:hint="eastAsia"/>
          <w:sz w:val="22"/>
        </w:rPr>
        <w:t>注：1、供应商必须提供能够证明上述案例真实性的合同复印件，合同至少包括甲乙双方，合同金额、详细遴选内容，双方签章及生效时间；</w:t>
      </w:r>
    </w:p>
    <w:p>
      <w:pPr>
        <w:numPr>
          <w:ilvl w:val="0"/>
          <w:numId w:val="10"/>
        </w:numPr>
        <w:spacing w:line="360" w:lineRule="auto"/>
        <w:rPr>
          <w:sz w:val="22"/>
        </w:rPr>
      </w:pPr>
      <w:r>
        <w:rPr>
          <w:rFonts w:hint="eastAsia"/>
          <w:sz w:val="22"/>
        </w:rPr>
        <w:t>如供应商成立日期不足</w:t>
      </w:r>
      <w:r>
        <w:rPr>
          <w:rFonts w:hint="eastAsia"/>
          <w:b/>
          <w:sz w:val="22"/>
        </w:rPr>
        <w:t>三</w:t>
      </w:r>
      <w:r>
        <w:rPr>
          <w:rFonts w:hint="eastAsia"/>
          <w:sz w:val="22"/>
        </w:rPr>
        <w:t>年，请提供自成立之日至遴选之日的类似项目业绩；</w:t>
      </w:r>
    </w:p>
    <w:p>
      <w:pPr>
        <w:spacing w:line="360" w:lineRule="auto"/>
        <w:rPr>
          <w:sz w:val="22"/>
        </w:rPr>
      </w:pPr>
      <w:r>
        <w:rPr>
          <w:rFonts w:hint="eastAsia"/>
          <w:sz w:val="22"/>
        </w:rPr>
        <w:t>3、所有复印件应清晰，并由参加遴选单位加盖公章；</w:t>
      </w:r>
    </w:p>
    <w:p>
      <w:pPr>
        <w:spacing w:line="360" w:lineRule="auto"/>
        <w:rPr>
          <w:sz w:val="22"/>
        </w:rPr>
      </w:pPr>
      <w:r>
        <w:rPr>
          <w:rFonts w:hint="eastAsia"/>
          <w:sz w:val="22"/>
        </w:rPr>
        <w:t>4、不提供复印件的业绩，评分阶段不予以考虑。</w:t>
      </w:r>
    </w:p>
    <w:p>
      <w:pPr>
        <w:spacing w:line="360" w:lineRule="auto"/>
        <w:rPr>
          <w:sz w:val="22"/>
        </w:rPr>
      </w:pPr>
    </w:p>
    <w:p>
      <w:pPr>
        <w:spacing w:line="360" w:lineRule="auto"/>
        <w:rPr>
          <w:sz w:val="22"/>
        </w:rPr>
      </w:pPr>
      <w:r>
        <w:rPr>
          <w:rFonts w:hint="eastAsia"/>
          <w:sz w:val="22"/>
        </w:rPr>
        <w:t>被授权人签字：</w:t>
      </w:r>
      <w:r>
        <w:rPr>
          <w:rFonts w:hint="eastAsia"/>
          <w:sz w:val="22"/>
          <w:u w:val="single"/>
        </w:rPr>
        <w:t xml:space="preserve">                              </w:t>
      </w:r>
    </w:p>
    <w:p>
      <w:pPr>
        <w:spacing w:line="360" w:lineRule="auto"/>
        <w:ind w:firstLine="435"/>
        <w:rPr>
          <w:sz w:val="22"/>
          <w:u w:val="single"/>
        </w:rPr>
      </w:pPr>
    </w:p>
    <w:p>
      <w:pPr>
        <w:spacing w:line="360" w:lineRule="auto"/>
        <w:rPr>
          <w:sz w:val="22"/>
          <w:u w:val="single"/>
        </w:rPr>
      </w:pPr>
      <w:r>
        <w:rPr>
          <w:rFonts w:hint="eastAsia"/>
          <w:sz w:val="22"/>
        </w:rPr>
        <w:t>供应商名称（加盖单位公章）：</w:t>
      </w:r>
      <w:r>
        <w:rPr>
          <w:rFonts w:hint="eastAsia"/>
          <w:sz w:val="22"/>
          <w:u w:val="single"/>
        </w:rPr>
        <w:t xml:space="preserve">                         </w:t>
      </w: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numPr>
          <w:ilvl w:val="0"/>
          <w:numId w:val="11"/>
        </w:numPr>
        <w:tabs>
          <w:tab w:val="left" w:pos="318"/>
          <w:tab w:val="clear" w:pos="312"/>
        </w:tabs>
        <w:spacing w:line="360" w:lineRule="auto"/>
        <w:ind w:left="0" w:firstLine="0"/>
        <w:rPr>
          <w:rFonts w:hint="eastAsia"/>
          <w:b/>
          <w:bCs/>
          <w:sz w:val="22"/>
        </w:rPr>
      </w:pPr>
      <w:r>
        <w:rPr>
          <w:rFonts w:hint="eastAsia"/>
          <w:b/>
          <w:bCs/>
          <w:sz w:val="22"/>
          <w:lang w:val="en-US" w:eastAsia="zh-CN"/>
        </w:rPr>
        <w:t>非</w:t>
      </w:r>
      <w:r>
        <w:rPr>
          <w:rFonts w:hint="eastAsia"/>
          <w:b/>
          <w:bCs/>
          <w:sz w:val="22"/>
        </w:rPr>
        <w:t>联合体进行本项目遴选</w:t>
      </w:r>
      <w:r>
        <w:rPr>
          <w:rFonts w:hint="eastAsia"/>
          <w:b/>
          <w:bCs/>
          <w:sz w:val="22"/>
          <w:lang w:val="en-US" w:eastAsia="zh-CN"/>
        </w:rPr>
        <w:t>承诺书</w:t>
      </w:r>
      <w:r>
        <w:rPr>
          <w:rFonts w:hint="eastAsia"/>
          <w:b/>
          <w:bCs/>
          <w:sz w:val="22"/>
        </w:rPr>
        <w:t>--格式自拟</w:t>
      </w: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b/>
          <w:bCs/>
          <w:sz w:val="22"/>
        </w:rPr>
      </w:pPr>
    </w:p>
    <w:p>
      <w:pPr>
        <w:numPr>
          <w:ilvl w:val="-1"/>
          <w:numId w:val="0"/>
        </w:numPr>
        <w:tabs>
          <w:tab w:val="left" w:pos="318"/>
        </w:tabs>
        <w:snapToGrid w:val="0"/>
        <w:spacing w:line="360" w:lineRule="auto"/>
        <w:ind w:left="0" w:firstLine="0"/>
        <w:rPr>
          <w:rFonts w:hint="eastAsia"/>
          <w:b/>
          <w:bCs/>
          <w:sz w:val="22"/>
          <w:lang w:val="zh-CN"/>
        </w:rPr>
      </w:pPr>
      <w:r>
        <w:rPr>
          <w:rFonts w:hint="eastAsia"/>
          <w:b/>
          <w:bCs/>
          <w:sz w:val="22"/>
          <w:lang w:val="en-US" w:eastAsia="zh-CN"/>
        </w:rPr>
        <w:t>10.</w:t>
      </w:r>
      <w:r>
        <w:rPr>
          <w:rFonts w:hint="eastAsia"/>
          <w:b/>
          <w:bCs/>
          <w:sz w:val="22"/>
        </w:rPr>
        <w:t>服务方案---格式自拟</w:t>
      </w:r>
      <w:r>
        <w:rPr>
          <w:rFonts w:hint="eastAsia"/>
          <w:b/>
          <w:bCs/>
          <w:sz w:val="22"/>
          <w:lang w:val="zh-CN"/>
        </w:rPr>
        <w:t>；</w:t>
      </w: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numPr>
          <w:ilvl w:val="-1"/>
          <w:numId w:val="0"/>
        </w:numPr>
        <w:tabs>
          <w:tab w:val="left" w:pos="318"/>
        </w:tabs>
        <w:snapToGrid w:val="0"/>
        <w:spacing w:line="360" w:lineRule="auto"/>
        <w:ind w:left="0" w:firstLine="0"/>
        <w:rPr>
          <w:b/>
          <w:bCs/>
          <w:sz w:val="22"/>
        </w:rPr>
      </w:pPr>
      <w:r>
        <w:rPr>
          <w:rFonts w:hint="eastAsia"/>
          <w:b/>
          <w:bCs/>
          <w:sz w:val="22"/>
          <w:lang w:val="en-US" w:eastAsia="zh-CN"/>
        </w:rPr>
        <w:t>11、</w:t>
      </w:r>
      <w:r>
        <w:rPr>
          <w:rFonts w:hint="eastAsia"/>
          <w:b/>
          <w:bCs/>
          <w:sz w:val="22"/>
        </w:rPr>
        <w:t>供应商认为需要提供的其他证明材料。</w:t>
      </w:r>
    </w:p>
    <w:p>
      <w:pPr>
        <w:rPr>
          <w:rFonts w:asciiTheme="minorEastAsia" w:hAnsiTheme="minorEastAsia"/>
          <w:b/>
          <w:color w:val="000000"/>
          <w:sz w:val="24"/>
        </w:rPr>
      </w:pPr>
    </w:p>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宋体 (正文)">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302494"/>
    </w:sdtPr>
    <w:sdtContent>
      <w:sdt>
        <w:sdtPr>
          <w:id w:val="171357217"/>
        </w:sdtPr>
        <w:sdtContent>
          <w:p>
            <w:pPr>
              <w:pStyle w:val="17"/>
              <w:jc w:val="center"/>
            </w:pP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855E63"/>
    <w:multiLevelType w:val="singleLevel"/>
    <w:tmpl w:val="F2855E63"/>
    <w:lvl w:ilvl="0" w:tentative="0">
      <w:start w:val="9"/>
      <w:numFmt w:val="decimal"/>
      <w:lvlText w:val="%1."/>
      <w:lvlJc w:val="left"/>
      <w:pPr>
        <w:tabs>
          <w:tab w:val="left" w:pos="312"/>
        </w:tabs>
      </w:pPr>
    </w:lvl>
  </w:abstractNum>
  <w:abstractNum w:abstractNumId="1">
    <w:nsid w:val="0000002A"/>
    <w:multiLevelType w:val="multilevel"/>
    <w:tmpl w:val="0000002A"/>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924CC6"/>
    <w:multiLevelType w:val="multilevel"/>
    <w:tmpl w:val="0D924CC6"/>
    <w:lvl w:ilvl="0" w:tentative="0">
      <w:start w:val="1"/>
      <w:numFmt w:val="japaneseCounting"/>
      <w:lvlText w:val="第%1章"/>
      <w:lvlJc w:val="left"/>
      <w:pPr>
        <w:ind w:left="1305" w:hanging="13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4CF0507"/>
    <w:multiLevelType w:val="multilevel"/>
    <w:tmpl w:val="14CF0507"/>
    <w:lvl w:ilvl="0" w:tentative="0">
      <w:start w:val="1"/>
      <w:numFmt w:val="decimal"/>
      <w:lvlText w:val="%1."/>
      <w:lvlJc w:val="left"/>
      <w:pPr>
        <w:ind w:left="785" w:hanging="360"/>
      </w:pPr>
      <w:rPr>
        <w:rFonts w:hint="default"/>
        <w:color w:val="000000"/>
        <w:sz w:val="24"/>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195F004C"/>
    <w:multiLevelType w:val="singleLevel"/>
    <w:tmpl w:val="195F004C"/>
    <w:lvl w:ilvl="0" w:tentative="0">
      <w:start w:val="5"/>
      <w:numFmt w:val="decimal"/>
      <w:suff w:val="nothing"/>
      <w:lvlText w:val="%1、"/>
      <w:lvlJc w:val="left"/>
    </w:lvl>
  </w:abstractNum>
  <w:abstractNum w:abstractNumId="5">
    <w:nsid w:val="1F7B76A2"/>
    <w:multiLevelType w:val="multilevel"/>
    <w:tmpl w:val="1F7B76A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F4A6BF4"/>
    <w:multiLevelType w:val="multilevel"/>
    <w:tmpl w:val="2F4A6BF4"/>
    <w:lvl w:ilvl="0" w:tentative="0">
      <w:start w:val="1"/>
      <w:numFmt w:val="decimal"/>
      <w:lvlText w:val="%1)"/>
      <w:lvlJc w:val="left"/>
      <w:pPr>
        <w:tabs>
          <w:tab w:val="left" w:pos="0"/>
        </w:tabs>
        <w:ind w:left="340" w:hanging="3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71FE685"/>
    <w:multiLevelType w:val="singleLevel"/>
    <w:tmpl w:val="471FE685"/>
    <w:lvl w:ilvl="0" w:tentative="0">
      <w:start w:val="6"/>
      <w:numFmt w:val="chineseCounting"/>
      <w:suff w:val="space"/>
      <w:lvlText w:val="第%1章"/>
      <w:lvlJc w:val="left"/>
      <w:rPr>
        <w:rFonts w:hint="eastAsia"/>
      </w:rPr>
    </w:lvl>
  </w:abstractNum>
  <w:abstractNum w:abstractNumId="8">
    <w:nsid w:val="5DB53A89"/>
    <w:multiLevelType w:val="multilevel"/>
    <w:tmpl w:val="5DB53A89"/>
    <w:lvl w:ilvl="0" w:tentative="0">
      <w:start w:val="2"/>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5E41C83"/>
    <w:multiLevelType w:val="singleLevel"/>
    <w:tmpl w:val="75E41C83"/>
    <w:lvl w:ilvl="0" w:tentative="0">
      <w:start w:val="5"/>
      <w:numFmt w:val="chineseCounting"/>
      <w:suff w:val="space"/>
      <w:lvlText w:val="第%1章"/>
      <w:lvlJc w:val="left"/>
      <w:rPr>
        <w:rFonts w:hint="eastAsia"/>
      </w:rPr>
    </w:lvl>
  </w:abstractNum>
  <w:abstractNum w:abstractNumId="10">
    <w:nsid w:val="763F107F"/>
    <w:multiLevelType w:val="multilevel"/>
    <w:tmpl w:val="763F107F"/>
    <w:lvl w:ilvl="0" w:tentative="0">
      <w:start w:val="1"/>
      <w:numFmt w:val="decimal"/>
      <w:lvlText w:val="（%1）"/>
      <w:lvlJc w:val="left"/>
      <w:pPr>
        <w:tabs>
          <w:tab w:val="left" w:pos="587"/>
        </w:tabs>
        <w:ind w:left="587" w:hanging="482"/>
      </w:pPr>
      <w:rPr>
        <w:rFonts w:ascii="Arial" w:hAnsi="Arial" w:eastAsia="宋体" w:cs="Arial"/>
        <w:b w:val="0"/>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NDNkZmU4N2I1N2FmNTE1YjI0ZjkxOTc2MmU0NTAifQ=="/>
  </w:docVars>
  <w:rsids>
    <w:rsidRoot w:val="00DB2C78"/>
    <w:rsid w:val="0000188C"/>
    <w:rsid w:val="0000267D"/>
    <w:rsid w:val="00003661"/>
    <w:rsid w:val="00006881"/>
    <w:rsid w:val="00007BEA"/>
    <w:rsid w:val="00011B65"/>
    <w:rsid w:val="00013CF8"/>
    <w:rsid w:val="00014AE3"/>
    <w:rsid w:val="00017543"/>
    <w:rsid w:val="000176E3"/>
    <w:rsid w:val="000201BB"/>
    <w:rsid w:val="00026973"/>
    <w:rsid w:val="00026A47"/>
    <w:rsid w:val="00027CF7"/>
    <w:rsid w:val="000316A1"/>
    <w:rsid w:val="00041A9E"/>
    <w:rsid w:val="00044424"/>
    <w:rsid w:val="00046C19"/>
    <w:rsid w:val="00047546"/>
    <w:rsid w:val="000501B1"/>
    <w:rsid w:val="0005185F"/>
    <w:rsid w:val="00060FAA"/>
    <w:rsid w:val="0006630F"/>
    <w:rsid w:val="000678B9"/>
    <w:rsid w:val="00076A14"/>
    <w:rsid w:val="000816EA"/>
    <w:rsid w:val="00083C16"/>
    <w:rsid w:val="0008527E"/>
    <w:rsid w:val="00086C88"/>
    <w:rsid w:val="00086F7F"/>
    <w:rsid w:val="00092384"/>
    <w:rsid w:val="00094D95"/>
    <w:rsid w:val="0009583D"/>
    <w:rsid w:val="000A3D55"/>
    <w:rsid w:val="000A5090"/>
    <w:rsid w:val="000A76B9"/>
    <w:rsid w:val="000B27E5"/>
    <w:rsid w:val="000B4444"/>
    <w:rsid w:val="000B5CCF"/>
    <w:rsid w:val="000C3D70"/>
    <w:rsid w:val="000C795B"/>
    <w:rsid w:val="000E188E"/>
    <w:rsid w:val="000E1ABB"/>
    <w:rsid w:val="000E21A9"/>
    <w:rsid w:val="000E22E4"/>
    <w:rsid w:val="000E4145"/>
    <w:rsid w:val="000E7259"/>
    <w:rsid w:val="000F0D58"/>
    <w:rsid w:val="000F137A"/>
    <w:rsid w:val="000F602A"/>
    <w:rsid w:val="000F6628"/>
    <w:rsid w:val="00105247"/>
    <w:rsid w:val="00116432"/>
    <w:rsid w:val="00120015"/>
    <w:rsid w:val="00123064"/>
    <w:rsid w:val="0012596A"/>
    <w:rsid w:val="0012599F"/>
    <w:rsid w:val="001262A9"/>
    <w:rsid w:val="00131494"/>
    <w:rsid w:val="00133B29"/>
    <w:rsid w:val="00133FF2"/>
    <w:rsid w:val="00141234"/>
    <w:rsid w:val="00144E3F"/>
    <w:rsid w:val="00145A21"/>
    <w:rsid w:val="001460BA"/>
    <w:rsid w:val="00146918"/>
    <w:rsid w:val="00147766"/>
    <w:rsid w:val="00153CDC"/>
    <w:rsid w:val="001574AC"/>
    <w:rsid w:val="001624F7"/>
    <w:rsid w:val="001629D6"/>
    <w:rsid w:val="001658FB"/>
    <w:rsid w:val="001761AA"/>
    <w:rsid w:val="00176FEF"/>
    <w:rsid w:val="00177CCA"/>
    <w:rsid w:val="0018187A"/>
    <w:rsid w:val="00184D6A"/>
    <w:rsid w:val="00190A0B"/>
    <w:rsid w:val="001929B8"/>
    <w:rsid w:val="00192B10"/>
    <w:rsid w:val="00193875"/>
    <w:rsid w:val="001957CD"/>
    <w:rsid w:val="001A146D"/>
    <w:rsid w:val="001A1999"/>
    <w:rsid w:val="001A46C3"/>
    <w:rsid w:val="001A5191"/>
    <w:rsid w:val="001A667E"/>
    <w:rsid w:val="001A69B5"/>
    <w:rsid w:val="001B2349"/>
    <w:rsid w:val="001C0DFD"/>
    <w:rsid w:val="001C1311"/>
    <w:rsid w:val="001C23EB"/>
    <w:rsid w:val="001C27DE"/>
    <w:rsid w:val="001C3B9F"/>
    <w:rsid w:val="001C57F8"/>
    <w:rsid w:val="001C7F5B"/>
    <w:rsid w:val="001D0C93"/>
    <w:rsid w:val="001D5A7B"/>
    <w:rsid w:val="001D7F8A"/>
    <w:rsid w:val="001E282A"/>
    <w:rsid w:val="001E2ABB"/>
    <w:rsid w:val="001F0175"/>
    <w:rsid w:val="001F1391"/>
    <w:rsid w:val="001F4CEE"/>
    <w:rsid w:val="001F6884"/>
    <w:rsid w:val="00210DBE"/>
    <w:rsid w:val="00211867"/>
    <w:rsid w:val="00213E7F"/>
    <w:rsid w:val="00213FED"/>
    <w:rsid w:val="002141BB"/>
    <w:rsid w:val="0021594F"/>
    <w:rsid w:val="00216144"/>
    <w:rsid w:val="002205C1"/>
    <w:rsid w:val="00220D58"/>
    <w:rsid w:val="00220D65"/>
    <w:rsid w:val="0022273C"/>
    <w:rsid w:val="00231542"/>
    <w:rsid w:val="00232C98"/>
    <w:rsid w:val="0023684F"/>
    <w:rsid w:val="00240A72"/>
    <w:rsid w:val="00242A26"/>
    <w:rsid w:val="00242C57"/>
    <w:rsid w:val="002467A1"/>
    <w:rsid w:val="00250686"/>
    <w:rsid w:val="00250C53"/>
    <w:rsid w:val="00260430"/>
    <w:rsid w:val="002633C3"/>
    <w:rsid w:val="00265B38"/>
    <w:rsid w:val="002663C4"/>
    <w:rsid w:val="002668DD"/>
    <w:rsid w:val="00266AA1"/>
    <w:rsid w:val="00272566"/>
    <w:rsid w:val="00274057"/>
    <w:rsid w:val="002754E8"/>
    <w:rsid w:val="00276169"/>
    <w:rsid w:val="0028120D"/>
    <w:rsid w:val="00282B17"/>
    <w:rsid w:val="002936D8"/>
    <w:rsid w:val="00294A10"/>
    <w:rsid w:val="002A053B"/>
    <w:rsid w:val="002A12DC"/>
    <w:rsid w:val="002A1A60"/>
    <w:rsid w:val="002A649F"/>
    <w:rsid w:val="002B06A3"/>
    <w:rsid w:val="002B0994"/>
    <w:rsid w:val="002B13BE"/>
    <w:rsid w:val="002B4B15"/>
    <w:rsid w:val="002B6299"/>
    <w:rsid w:val="002B790E"/>
    <w:rsid w:val="002B7D8E"/>
    <w:rsid w:val="002C1C58"/>
    <w:rsid w:val="002C6068"/>
    <w:rsid w:val="002D0C1D"/>
    <w:rsid w:val="002D0EC2"/>
    <w:rsid w:val="002D11E5"/>
    <w:rsid w:val="002D1E2F"/>
    <w:rsid w:val="002D65E0"/>
    <w:rsid w:val="002E17B7"/>
    <w:rsid w:val="002E1AC7"/>
    <w:rsid w:val="002E526D"/>
    <w:rsid w:val="002E689F"/>
    <w:rsid w:val="002F06FF"/>
    <w:rsid w:val="002F47BA"/>
    <w:rsid w:val="002F49B6"/>
    <w:rsid w:val="00301C95"/>
    <w:rsid w:val="00302F2E"/>
    <w:rsid w:val="00303075"/>
    <w:rsid w:val="0030672C"/>
    <w:rsid w:val="00311241"/>
    <w:rsid w:val="00311C84"/>
    <w:rsid w:val="003125FD"/>
    <w:rsid w:val="003128F5"/>
    <w:rsid w:val="003142A6"/>
    <w:rsid w:val="00314965"/>
    <w:rsid w:val="00316793"/>
    <w:rsid w:val="00317837"/>
    <w:rsid w:val="00317DF7"/>
    <w:rsid w:val="003215FB"/>
    <w:rsid w:val="00327842"/>
    <w:rsid w:val="0033334D"/>
    <w:rsid w:val="00333553"/>
    <w:rsid w:val="00334560"/>
    <w:rsid w:val="00337324"/>
    <w:rsid w:val="003448B3"/>
    <w:rsid w:val="00344C77"/>
    <w:rsid w:val="00346A46"/>
    <w:rsid w:val="003515B7"/>
    <w:rsid w:val="00353CA6"/>
    <w:rsid w:val="00355A1C"/>
    <w:rsid w:val="00356902"/>
    <w:rsid w:val="003602A9"/>
    <w:rsid w:val="00367AE5"/>
    <w:rsid w:val="00374061"/>
    <w:rsid w:val="0037665C"/>
    <w:rsid w:val="003852C4"/>
    <w:rsid w:val="00387356"/>
    <w:rsid w:val="00391578"/>
    <w:rsid w:val="0039201D"/>
    <w:rsid w:val="0039283D"/>
    <w:rsid w:val="0039358E"/>
    <w:rsid w:val="003948D3"/>
    <w:rsid w:val="00396046"/>
    <w:rsid w:val="003A49AB"/>
    <w:rsid w:val="003A5032"/>
    <w:rsid w:val="003B1198"/>
    <w:rsid w:val="003B1B17"/>
    <w:rsid w:val="003B1F6F"/>
    <w:rsid w:val="003B4275"/>
    <w:rsid w:val="003B6901"/>
    <w:rsid w:val="003C0E6C"/>
    <w:rsid w:val="003C1586"/>
    <w:rsid w:val="003C1FC0"/>
    <w:rsid w:val="003C46C6"/>
    <w:rsid w:val="003C731F"/>
    <w:rsid w:val="003D08E3"/>
    <w:rsid w:val="003D23D7"/>
    <w:rsid w:val="003D3BFB"/>
    <w:rsid w:val="003D411B"/>
    <w:rsid w:val="003D5AD7"/>
    <w:rsid w:val="003D66F5"/>
    <w:rsid w:val="003E05A7"/>
    <w:rsid w:val="003E1270"/>
    <w:rsid w:val="003E60CB"/>
    <w:rsid w:val="003E63F6"/>
    <w:rsid w:val="003F6822"/>
    <w:rsid w:val="003F7D05"/>
    <w:rsid w:val="0040083C"/>
    <w:rsid w:val="00400E26"/>
    <w:rsid w:val="0041010D"/>
    <w:rsid w:val="00411DE0"/>
    <w:rsid w:val="00417378"/>
    <w:rsid w:val="00417E6A"/>
    <w:rsid w:val="00425973"/>
    <w:rsid w:val="00426092"/>
    <w:rsid w:val="00431DFD"/>
    <w:rsid w:val="004366C6"/>
    <w:rsid w:val="00437DE7"/>
    <w:rsid w:val="00437E0B"/>
    <w:rsid w:val="00440BC9"/>
    <w:rsid w:val="00442544"/>
    <w:rsid w:val="004470A8"/>
    <w:rsid w:val="00450B6D"/>
    <w:rsid w:val="00450D3F"/>
    <w:rsid w:val="00450FF3"/>
    <w:rsid w:val="004548FA"/>
    <w:rsid w:val="00462B03"/>
    <w:rsid w:val="004638B2"/>
    <w:rsid w:val="00467B7C"/>
    <w:rsid w:val="004705E8"/>
    <w:rsid w:val="004718DC"/>
    <w:rsid w:val="00477B7F"/>
    <w:rsid w:val="00480667"/>
    <w:rsid w:val="00484343"/>
    <w:rsid w:val="0048467E"/>
    <w:rsid w:val="00484A6D"/>
    <w:rsid w:val="0049057A"/>
    <w:rsid w:val="00490C58"/>
    <w:rsid w:val="00491A46"/>
    <w:rsid w:val="00491AAD"/>
    <w:rsid w:val="004A0C1D"/>
    <w:rsid w:val="004A12E5"/>
    <w:rsid w:val="004A2113"/>
    <w:rsid w:val="004A29C6"/>
    <w:rsid w:val="004A41E4"/>
    <w:rsid w:val="004A65D5"/>
    <w:rsid w:val="004A6960"/>
    <w:rsid w:val="004A6C97"/>
    <w:rsid w:val="004B6737"/>
    <w:rsid w:val="004B7A2C"/>
    <w:rsid w:val="004C74A7"/>
    <w:rsid w:val="004D1AF7"/>
    <w:rsid w:val="004D3D76"/>
    <w:rsid w:val="004D7947"/>
    <w:rsid w:val="004E0E9E"/>
    <w:rsid w:val="004E11C8"/>
    <w:rsid w:val="004E2BA9"/>
    <w:rsid w:val="004F5EE7"/>
    <w:rsid w:val="004F76DC"/>
    <w:rsid w:val="00503EAE"/>
    <w:rsid w:val="00504349"/>
    <w:rsid w:val="00505211"/>
    <w:rsid w:val="00507203"/>
    <w:rsid w:val="0050731E"/>
    <w:rsid w:val="00507E5B"/>
    <w:rsid w:val="005143F9"/>
    <w:rsid w:val="00514C5B"/>
    <w:rsid w:val="005152F1"/>
    <w:rsid w:val="005169ED"/>
    <w:rsid w:val="00516AC0"/>
    <w:rsid w:val="00520117"/>
    <w:rsid w:val="0052164F"/>
    <w:rsid w:val="00522DAD"/>
    <w:rsid w:val="0052363C"/>
    <w:rsid w:val="00523D5C"/>
    <w:rsid w:val="00531595"/>
    <w:rsid w:val="005374FE"/>
    <w:rsid w:val="005405A3"/>
    <w:rsid w:val="00540C7E"/>
    <w:rsid w:val="005536EC"/>
    <w:rsid w:val="00555746"/>
    <w:rsid w:val="00557335"/>
    <w:rsid w:val="00557A09"/>
    <w:rsid w:val="00561D7E"/>
    <w:rsid w:val="005635F2"/>
    <w:rsid w:val="005649B6"/>
    <w:rsid w:val="00566DA3"/>
    <w:rsid w:val="005674A0"/>
    <w:rsid w:val="00571351"/>
    <w:rsid w:val="00572EB6"/>
    <w:rsid w:val="00580F45"/>
    <w:rsid w:val="00585929"/>
    <w:rsid w:val="00586ADA"/>
    <w:rsid w:val="00587220"/>
    <w:rsid w:val="00587644"/>
    <w:rsid w:val="005902FB"/>
    <w:rsid w:val="005925CB"/>
    <w:rsid w:val="00594018"/>
    <w:rsid w:val="0059648E"/>
    <w:rsid w:val="005A3A87"/>
    <w:rsid w:val="005B2C07"/>
    <w:rsid w:val="005B53C8"/>
    <w:rsid w:val="005B6BE3"/>
    <w:rsid w:val="005B77B4"/>
    <w:rsid w:val="005C08D9"/>
    <w:rsid w:val="005C64C8"/>
    <w:rsid w:val="005D01CE"/>
    <w:rsid w:val="005D1C2C"/>
    <w:rsid w:val="005D4309"/>
    <w:rsid w:val="005D459A"/>
    <w:rsid w:val="005E0C34"/>
    <w:rsid w:val="005E15A0"/>
    <w:rsid w:val="005E2F92"/>
    <w:rsid w:val="005E33B9"/>
    <w:rsid w:val="005E4632"/>
    <w:rsid w:val="005E75DF"/>
    <w:rsid w:val="005F0C11"/>
    <w:rsid w:val="005F10FC"/>
    <w:rsid w:val="005F19D2"/>
    <w:rsid w:val="005F1E3C"/>
    <w:rsid w:val="005F329F"/>
    <w:rsid w:val="005F4FD1"/>
    <w:rsid w:val="0061064F"/>
    <w:rsid w:val="00612786"/>
    <w:rsid w:val="006142D7"/>
    <w:rsid w:val="0062134D"/>
    <w:rsid w:val="00623347"/>
    <w:rsid w:val="006251DE"/>
    <w:rsid w:val="00625231"/>
    <w:rsid w:val="006258FD"/>
    <w:rsid w:val="006414E1"/>
    <w:rsid w:val="00642674"/>
    <w:rsid w:val="00647A6C"/>
    <w:rsid w:val="006502C9"/>
    <w:rsid w:val="00650CDA"/>
    <w:rsid w:val="00651A02"/>
    <w:rsid w:val="0065795B"/>
    <w:rsid w:val="00662720"/>
    <w:rsid w:val="00663F31"/>
    <w:rsid w:val="00671408"/>
    <w:rsid w:val="0067292D"/>
    <w:rsid w:val="00676468"/>
    <w:rsid w:val="00676FAE"/>
    <w:rsid w:val="006826DE"/>
    <w:rsid w:val="006871E3"/>
    <w:rsid w:val="00690938"/>
    <w:rsid w:val="00693A39"/>
    <w:rsid w:val="00697E75"/>
    <w:rsid w:val="006A05E2"/>
    <w:rsid w:val="006A252A"/>
    <w:rsid w:val="006A29E0"/>
    <w:rsid w:val="006A3AFD"/>
    <w:rsid w:val="006A4E87"/>
    <w:rsid w:val="006B00E7"/>
    <w:rsid w:val="006B380E"/>
    <w:rsid w:val="006B5290"/>
    <w:rsid w:val="006B77E5"/>
    <w:rsid w:val="006C1DE3"/>
    <w:rsid w:val="006C287D"/>
    <w:rsid w:val="006C2C39"/>
    <w:rsid w:val="006C5FEB"/>
    <w:rsid w:val="006D2520"/>
    <w:rsid w:val="006D3E93"/>
    <w:rsid w:val="006D7A7D"/>
    <w:rsid w:val="006E0853"/>
    <w:rsid w:val="006E0DA2"/>
    <w:rsid w:val="006E1BAC"/>
    <w:rsid w:val="006E1E4A"/>
    <w:rsid w:val="006F4BB7"/>
    <w:rsid w:val="006F53A2"/>
    <w:rsid w:val="00703E02"/>
    <w:rsid w:val="00704876"/>
    <w:rsid w:val="007074DD"/>
    <w:rsid w:val="00707BF9"/>
    <w:rsid w:val="00707C36"/>
    <w:rsid w:val="007107D6"/>
    <w:rsid w:val="00710928"/>
    <w:rsid w:val="007176BE"/>
    <w:rsid w:val="00721C8E"/>
    <w:rsid w:val="00721D47"/>
    <w:rsid w:val="007226BF"/>
    <w:rsid w:val="00723079"/>
    <w:rsid w:val="0072572C"/>
    <w:rsid w:val="00735CEE"/>
    <w:rsid w:val="007373F8"/>
    <w:rsid w:val="0073760A"/>
    <w:rsid w:val="00737638"/>
    <w:rsid w:val="00746C70"/>
    <w:rsid w:val="00753B11"/>
    <w:rsid w:val="0076043A"/>
    <w:rsid w:val="0076146F"/>
    <w:rsid w:val="00763C62"/>
    <w:rsid w:val="00764106"/>
    <w:rsid w:val="007649C1"/>
    <w:rsid w:val="00766D06"/>
    <w:rsid w:val="00772655"/>
    <w:rsid w:val="00773B0D"/>
    <w:rsid w:val="00774901"/>
    <w:rsid w:val="00774BE0"/>
    <w:rsid w:val="007814E4"/>
    <w:rsid w:val="00790170"/>
    <w:rsid w:val="00791D72"/>
    <w:rsid w:val="0079354D"/>
    <w:rsid w:val="00793962"/>
    <w:rsid w:val="0079497A"/>
    <w:rsid w:val="0079704E"/>
    <w:rsid w:val="007A174C"/>
    <w:rsid w:val="007A5473"/>
    <w:rsid w:val="007A5579"/>
    <w:rsid w:val="007B3ADC"/>
    <w:rsid w:val="007B59FF"/>
    <w:rsid w:val="007C59F1"/>
    <w:rsid w:val="007C6E06"/>
    <w:rsid w:val="007C7E89"/>
    <w:rsid w:val="007D0185"/>
    <w:rsid w:val="007D3DB0"/>
    <w:rsid w:val="007D54AB"/>
    <w:rsid w:val="007E08D0"/>
    <w:rsid w:val="007E0B3F"/>
    <w:rsid w:val="007E10FE"/>
    <w:rsid w:val="007E1D51"/>
    <w:rsid w:val="007E3730"/>
    <w:rsid w:val="007E4A1C"/>
    <w:rsid w:val="007E5820"/>
    <w:rsid w:val="007E5F20"/>
    <w:rsid w:val="007E736F"/>
    <w:rsid w:val="007F1B9B"/>
    <w:rsid w:val="007F307B"/>
    <w:rsid w:val="007F3105"/>
    <w:rsid w:val="007F3568"/>
    <w:rsid w:val="007F6D6D"/>
    <w:rsid w:val="008005BD"/>
    <w:rsid w:val="00800E29"/>
    <w:rsid w:val="00803C05"/>
    <w:rsid w:val="00803ECB"/>
    <w:rsid w:val="00810DEA"/>
    <w:rsid w:val="008168AD"/>
    <w:rsid w:val="00821100"/>
    <w:rsid w:val="008227DC"/>
    <w:rsid w:val="008235EB"/>
    <w:rsid w:val="00825697"/>
    <w:rsid w:val="0083136A"/>
    <w:rsid w:val="0083485F"/>
    <w:rsid w:val="00835289"/>
    <w:rsid w:val="00835F39"/>
    <w:rsid w:val="0083720A"/>
    <w:rsid w:val="008418C1"/>
    <w:rsid w:val="008450A1"/>
    <w:rsid w:val="0085013F"/>
    <w:rsid w:val="00851B6B"/>
    <w:rsid w:val="00853C5C"/>
    <w:rsid w:val="00855AEF"/>
    <w:rsid w:val="008570DC"/>
    <w:rsid w:val="00857D11"/>
    <w:rsid w:val="0086286A"/>
    <w:rsid w:val="008744BC"/>
    <w:rsid w:val="00875CD8"/>
    <w:rsid w:val="008803AB"/>
    <w:rsid w:val="00885DDE"/>
    <w:rsid w:val="008931D6"/>
    <w:rsid w:val="00896061"/>
    <w:rsid w:val="00896F78"/>
    <w:rsid w:val="008A14BE"/>
    <w:rsid w:val="008A6D33"/>
    <w:rsid w:val="008A7125"/>
    <w:rsid w:val="008A7402"/>
    <w:rsid w:val="008A7557"/>
    <w:rsid w:val="008B2B1B"/>
    <w:rsid w:val="008B4A0F"/>
    <w:rsid w:val="008B5C71"/>
    <w:rsid w:val="008B7439"/>
    <w:rsid w:val="008C0736"/>
    <w:rsid w:val="008C6821"/>
    <w:rsid w:val="008C6982"/>
    <w:rsid w:val="008C71B9"/>
    <w:rsid w:val="008D129B"/>
    <w:rsid w:val="008D4087"/>
    <w:rsid w:val="008D7DAB"/>
    <w:rsid w:val="008E241D"/>
    <w:rsid w:val="008E3810"/>
    <w:rsid w:val="008E53F1"/>
    <w:rsid w:val="008F1410"/>
    <w:rsid w:val="008F24DC"/>
    <w:rsid w:val="008F28C7"/>
    <w:rsid w:val="008F2ACC"/>
    <w:rsid w:val="008F3B33"/>
    <w:rsid w:val="008F6142"/>
    <w:rsid w:val="008F6915"/>
    <w:rsid w:val="00900E9E"/>
    <w:rsid w:val="00901100"/>
    <w:rsid w:val="009168DA"/>
    <w:rsid w:val="009178F9"/>
    <w:rsid w:val="00917980"/>
    <w:rsid w:val="0092633D"/>
    <w:rsid w:val="009268EA"/>
    <w:rsid w:val="00926A5E"/>
    <w:rsid w:val="009319FA"/>
    <w:rsid w:val="009331D6"/>
    <w:rsid w:val="009368AE"/>
    <w:rsid w:val="00936A0A"/>
    <w:rsid w:val="009424C4"/>
    <w:rsid w:val="00946584"/>
    <w:rsid w:val="00946E84"/>
    <w:rsid w:val="009473B4"/>
    <w:rsid w:val="00951C1F"/>
    <w:rsid w:val="0096075D"/>
    <w:rsid w:val="00966DE4"/>
    <w:rsid w:val="0096781B"/>
    <w:rsid w:val="0097277F"/>
    <w:rsid w:val="00974FAE"/>
    <w:rsid w:val="00975422"/>
    <w:rsid w:val="00986141"/>
    <w:rsid w:val="009866DA"/>
    <w:rsid w:val="00990222"/>
    <w:rsid w:val="00990CE8"/>
    <w:rsid w:val="0099415E"/>
    <w:rsid w:val="00994B6F"/>
    <w:rsid w:val="009A0EB7"/>
    <w:rsid w:val="009A2741"/>
    <w:rsid w:val="009A30B1"/>
    <w:rsid w:val="009A37EB"/>
    <w:rsid w:val="009A5617"/>
    <w:rsid w:val="009A5B64"/>
    <w:rsid w:val="009B0965"/>
    <w:rsid w:val="009B1D0F"/>
    <w:rsid w:val="009B3925"/>
    <w:rsid w:val="009B3FB4"/>
    <w:rsid w:val="009B4974"/>
    <w:rsid w:val="009B7DAF"/>
    <w:rsid w:val="009C0029"/>
    <w:rsid w:val="009C2CDD"/>
    <w:rsid w:val="009C4C18"/>
    <w:rsid w:val="009C6DCB"/>
    <w:rsid w:val="009D18C2"/>
    <w:rsid w:val="009D1B03"/>
    <w:rsid w:val="009D47EB"/>
    <w:rsid w:val="009D5B46"/>
    <w:rsid w:val="009D6084"/>
    <w:rsid w:val="009E0594"/>
    <w:rsid w:val="009E06C1"/>
    <w:rsid w:val="009E40D7"/>
    <w:rsid w:val="009F1897"/>
    <w:rsid w:val="009F5CB0"/>
    <w:rsid w:val="009F638B"/>
    <w:rsid w:val="00A00414"/>
    <w:rsid w:val="00A03948"/>
    <w:rsid w:val="00A05374"/>
    <w:rsid w:val="00A05723"/>
    <w:rsid w:val="00A0651D"/>
    <w:rsid w:val="00A13068"/>
    <w:rsid w:val="00A13C0F"/>
    <w:rsid w:val="00A14AB7"/>
    <w:rsid w:val="00A15264"/>
    <w:rsid w:val="00A2055C"/>
    <w:rsid w:val="00A30515"/>
    <w:rsid w:val="00A32948"/>
    <w:rsid w:val="00A35BC8"/>
    <w:rsid w:val="00A421A8"/>
    <w:rsid w:val="00A438AF"/>
    <w:rsid w:val="00A45C0B"/>
    <w:rsid w:val="00A50ADD"/>
    <w:rsid w:val="00A549AE"/>
    <w:rsid w:val="00A6782C"/>
    <w:rsid w:val="00A70D00"/>
    <w:rsid w:val="00A71309"/>
    <w:rsid w:val="00A732A6"/>
    <w:rsid w:val="00A7412B"/>
    <w:rsid w:val="00A755F5"/>
    <w:rsid w:val="00A83218"/>
    <w:rsid w:val="00A83269"/>
    <w:rsid w:val="00A859AA"/>
    <w:rsid w:val="00A86CD6"/>
    <w:rsid w:val="00A870EA"/>
    <w:rsid w:val="00AA60D0"/>
    <w:rsid w:val="00AC2DF3"/>
    <w:rsid w:val="00AC315A"/>
    <w:rsid w:val="00AC490E"/>
    <w:rsid w:val="00AC65B4"/>
    <w:rsid w:val="00AD236D"/>
    <w:rsid w:val="00AD7221"/>
    <w:rsid w:val="00AE171C"/>
    <w:rsid w:val="00AE2DF4"/>
    <w:rsid w:val="00AE6503"/>
    <w:rsid w:val="00AF08CD"/>
    <w:rsid w:val="00AF37A2"/>
    <w:rsid w:val="00AF5CB4"/>
    <w:rsid w:val="00AF683B"/>
    <w:rsid w:val="00B0202E"/>
    <w:rsid w:val="00B022AB"/>
    <w:rsid w:val="00B05D90"/>
    <w:rsid w:val="00B0603F"/>
    <w:rsid w:val="00B0699E"/>
    <w:rsid w:val="00B142D5"/>
    <w:rsid w:val="00B151B7"/>
    <w:rsid w:val="00B17397"/>
    <w:rsid w:val="00B24266"/>
    <w:rsid w:val="00B251B7"/>
    <w:rsid w:val="00B30CEF"/>
    <w:rsid w:val="00B31E63"/>
    <w:rsid w:val="00B500CA"/>
    <w:rsid w:val="00B54217"/>
    <w:rsid w:val="00B5558C"/>
    <w:rsid w:val="00B62044"/>
    <w:rsid w:val="00B6331D"/>
    <w:rsid w:val="00B64766"/>
    <w:rsid w:val="00B7128C"/>
    <w:rsid w:val="00B72CEE"/>
    <w:rsid w:val="00B76AED"/>
    <w:rsid w:val="00B8164B"/>
    <w:rsid w:val="00B8295B"/>
    <w:rsid w:val="00B867D4"/>
    <w:rsid w:val="00B92514"/>
    <w:rsid w:val="00BA14AA"/>
    <w:rsid w:val="00BA33D8"/>
    <w:rsid w:val="00BA47C6"/>
    <w:rsid w:val="00BB02DD"/>
    <w:rsid w:val="00BB26E3"/>
    <w:rsid w:val="00BC633C"/>
    <w:rsid w:val="00BD067F"/>
    <w:rsid w:val="00BD0C43"/>
    <w:rsid w:val="00BD297D"/>
    <w:rsid w:val="00BD63EC"/>
    <w:rsid w:val="00BD76C6"/>
    <w:rsid w:val="00BE22F5"/>
    <w:rsid w:val="00BE63D2"/>
    <w:rsid w:val="00BF04E6"/>
    <w:rsid w:val="00BF0BE4"/>
    <w:rsid w:val="00BF1EBF"/>
    <w:rsid w:val="00BF2715"/>
    <w:rsid w:val="00BF6039"/>
    <w:rsid w:val="00C04259"/>
    <w:rsid w:val="00C04DA8"/>
    <w:rsid w:val="00C05CBA"/>
    <w:rsid w:val="00C07D1E"/>
    <w:rsid w:val="00C07F05"/>
    <w:rsid w:val="00C105A3"/>
    <w:rsid w:val="00C10BE1"/>
    <w:rsid w:val="00C11A3E"/>
    <w:rsid w:val="00C14A3A"/>
    <w:rsid w:val="00C16208"/>
    <w:rsid w:val="00C174E3"/>
    <w:rsid w:val="00C20CB2"/>
    <w:rsid w:val="00C229F6"/>
    <w:rsid w:val="00C23958"/>
    <w:rsid w:val="00C26F87"/>
    <w:rsid w:val="00C379FA"/>
    <w:rsid w:val="00C40754"/>
    <w:rsid w:val="00C42F56"/>
    <w:rsid w:val="00C4370C"/>
    <w:rsid w:val="00C46B26"/>
    <w:rsid w:val="00C619F0"/>
    <w:rsid w:val="00C646E5"/>
    <w:rsid w:val="00C651CF"/>
    <w:rsid w:val="00C657C0"/>
    <w:rsid w:val="00C65B20"/>
    <w:rsid w:val="00C75D00"/>
    <w:rsid w:val="00C82887"/>
    <w:rsid w:val="00C840F6"/>
    <w:rsid w:val="00C855AC"/>
    <w:rsid w:val="00C8598E"/>
    <w:rsid w:val="00C860F8"/>
    <w:rsid w:val="00C91264"/>
    <w:rsid w:val="00C913AF"/>
    <w:rsid w:val="00C91DBE"/>
    <w:rsid w:val="00C9234F"/>
    <w:rsid w:val="00C93A51"/>
    <w:rsid w:val="00C94851"/>
    <w:rsid w:val="00C95612"/>
    <w:rsid w:val="00C95F24"/>
    <w:rsid w:val="00C96C8B"/>
    <w:rsid w:val="00C96FB2"/>
    <w:rsid w:val="00C97850"/>
    <w:rsid w:val="00CA2773"/>
    <w:rsid w:val="00CB77B1"/>
    <w:rsid w:val="00CC0B8F"/>
    <w:rsid w:val="00CC26A1"/>
    <w:rsid w:val="00CC3EF2"/>
    <w:rsid w:val="00CC400F"/>
    <w:rsid w:val="00CC6BD2"/>
    <w:rsid w:val="00CD102D"/>
    <w:rsid w:val="00CD1E37"/>
    <w:rsid w:val="00CD26EA"/>
    <w:rsid w:val="00CD40EC"/>
    <w:rsid w:val="00CE18FD"/>
    <w:rsid w:val="00CE3781"/>
    <w:rsid w:val="00CF03E7"/>
    <w:rsid w:val="00CF2227"/>
    <w:rsid w:val="00CF4371"/>
    <w:rsid w:val="00CF4959"/>
    <w:rsid w:val="00CF50A6"/>
    <w:rsid w:val="00D1176D"/>
    <w:rsid w:val="00D12EB9"/>
    <w:rsid w:val="00D168B0"/>
    <w:rsid w:val="00D17FF1"/>
    <w:rsid w:val="00D26129"/>
    <w:rsid w:val="00D26D64"/>
    <w:rsid w:val="00D41B2B"/>
    <w:rsid w:val="00D41D34"/>
    <w:rsid w:val="00D45B09"/>
    <w:rsid w:val="00D5162C"/>
    <w:rsid w:val="00D54154"/>
    <w:rsid w:val="00D5438D"/>
    <w:rsid w:val="00D573AA"/>
    <w:rsid w:val="00D578FB"/>
    <w:rsid w:val="00D57E37"/>
    <w:rsid w:val="00D656E8"/>
    <w:rsid w:val="00D65F4A"/>
    <w:rsid w:val="00D73DC3"/>
    <w:rsid w:val="00D74E5F"/>
    <w:rsid w:val="00D8106F"/>
    <w:rsid w:val="00D8195C"/>
    <w:rsid w:val="00D8344A"/>
    <w:rsid w:val="00D873EA"/>
    <w:rsid w:val="00D87855"/>
    <w:rsid w:val="00D955A4"/>
    <w:rsid w:val="00DA0F1A"/>
    <w:rsid w:val="00DA23D4"/>
    <w:rsid w:val="00DA5945"/>
    <w:rsid w:val="00DB222A"/>
    <w:rsid w:val="00DB2C78"/>
    <w:rsid w:val="00DB3BFE"/>
    <w:rsid w:val="00DB531E"/>
    <w:rsid w:val="00DD1778"/>
    <w:rsid w:val="00DD206A"/>
    <w:rsid w:val="00DD3B07"/>
    <w:rsid w:val="00DD3F35"/>
    <w:rsid w:val="00DD4C41"/>
    <w:rsid w:val="00DD5DD0"/>
    <w:rsid w:val="00DE2A96"/>
    <w:rsid w:val="00DE41AC"/>
    <w:rsid w:val="00DE4E1F"/>
    <w:rsid w:val="00DE70E2"/>
    <w:rsid w:val="00DE7880"/>
    <w:rsid w:val="00DF0985"/>
    <w:rsid w:val="00DF13E3"/>
    <w:rsid w:val="00DF2491"/>
    <w:rsid w:val="00DF5AD5"/>
    <w:rsid w:val="00DF621A"/>
    <w:rsid w:val="00E0172B"/>
    <w:rsid w:val="00E04D33"/>
    <w:rsid w:val="00E04DD7"/>
    <w:rsid w:val="00E06B03"/>
    <w:rsid w:val="00E10EFC"/>
    <w:rsid w:val="00E125D3"/>
    <w:rsid w:val="00E13E7C"/>
    <w:rsid w:val="00E160F6"/>
    <w:rsid w:val="00E3278D"/>
    <w:rsid w:val="00E34694"/>
    <w:rsid w:val="00E350AF"/>
    <w:rsid w:val="00E37DEF"/>
    <w:rsid w:val="00E40226"/>
    <w:rsid w:val="00E43CB6"/>
    <w:rsid w:val="00E44C68"/>
    <w:rsid w:val="00E46889"/>
    <w:rsid w:val="00E472CA"/>
    <w:rsid w:val="00E51CD3"/>
    <w:rsid w:val="00E5609F"/>
    <w:rsid w:val="00E60A5C"/>
    <w:rsid w:val="00E62B31"/>
    <w:rsid w:val="00E63059"/>
    <w:rsid w:val="00E6305A"/>
    <w:rsid w:val="00E730B8"/>
    <w:rsid w:val="00E75912"/>
    <w:rsid w:val="00E773B3"/>
    <w:rsid w:val="00E80C52"/>
    <w:rsid w:val="00E81FEC"/>
    <w:rsid w:val="00E849EA"/>
    <w:rsid w:val="00E8695D"/>
    <w:rsid w:val="00E90627"/>
    <w:rsid w:val="00E96506"/>
    <w:rsid w:val="00EA042E"/>
    <w:rsid w:val="00EA06EC"/>
    <w:rsid w:val="00EA12FA"/>
    <w:rsid w:val="00EA3486"/>
    <w:rsid w:val="00EA776B"/>
    <w:rsid w:val="00EB37CE"/>
    <w:rsid w:val="00EB4F44"/>
    <w:rsid w:val="00EB5891"/>
    <w:rsid w:val="00EB5EF1"/>
    <w:rsid w:val="00EB6B4B"/>
    <w:rsid w:val="00EC2FF1"/>
    <w:rsid w:val="00ED3861"/>
    <w:rsid w:val="00ED441F"/>
    <w:rsid w:val="00ED696B"/>
    <w:rsid w:val="00ED723E"/>
    <w:rsid w:val="00EE1253"/>
    <w:rsid w:val="00EE1823"/>
    <w:rsid w:val="00EE1B3F"/>
    <w:rsid w:val="00EF0364"/>
    <w:rsid w:val="00EF1998"/>
    <w:rsid w:val="00EF1A86"/>
    <w:rsid w:val="00EF292B"/>
    <w:rsid w:val="00EF2AF3"/>
    <w:rsid w:val="00EF2E69"/>
    <w:rsid w:val="00F01C12"/>
    <w:rsid w:val="00F055F2"/>
    <w:rsid w:val="00F074A6"/>
    <w:rsid w:val="00F11328"/>
    <w:rsid w:val="00F11D12"/>
    <w:rsid w:val="00F13EBA"/>
    <w:rsid w:val="00F1415B"/>
    <w:rsid w:val="00F15DFF"/>
    <w:rsid w:val="00F16483"/>
    <w:rsid w:val="00F16F8B"/>
    <w:rsid w:val="00F21109"/>
    <w:rsid w:val="00F31B14"/>
    <w:rsid w:val="00F32935"/>
    <w:rsid w:val="00F329F6"/>
    <w:rsid w:val="00F40F9A"/>
    <w:rsid w:val="00F4223E"/>
    <w:rsid w:val="00F4357F"/>
    <w:rsid w:val="00F43FD9"/>
    <w:rsid w:val="00F4400B"/>
    <w:rsid w:val="00F500B1"/>
    <w:rsid w:val="00F509F2"/>
    <w:rsid w:val="00F5156F"/>
    <w:rsid w:val="00F515B7"/>
    <w:rsid w:val="00F62CFF"/>
    <w:rsid w:val="00F630BC"/>
    <w:rsid w:val="00F63CA7"/>
    <w:rsid w:val="00F64E3C"/>
    <w:rsid w:val="00F65580"/>
    <w:rsid w:val="00F655FF"/>
    <w:rsid w:val="00F65F4F"/>
    <w:rsid w:val="00F71834"/>
    <w:rsid w:val="00F7280D"/>
    <w:rsid w:val="00F746E5"/>
    <w:rsid w:val="00F7653B"/>
    <w:rsid w:val="00F80643"/>
    <w:rsid w:val="00F82FB7"/>
    <w:rsid w:val="00F843B2"/>
    <w:rsid w:val="00F90033"/>
    <w:rsid w:val="00F92B41"/>
    <w:rsid w:val="00F95D83"/>
    <w:rsid w:val="00FA03C3"/>
    <w:rsid w:val="00FA14AB"/>
    <w:rsid w:val="00FB1E0F"/>
    <w:rsid w:val="00FB310C"/>
    <w:rsid w:val="00FB47A3"/>
    <w:rsid w:val="00FB5CB9"/>
    <w:rsid w:val="00FC0D66"/>
    <w:rsid w:val="00FC1E90"/>
    <w:rsid w:val="00FC436C"/>
    <w:rsid w:val="00FD12F9"/>
    <w:rsid w:val="00FD3D57"/>
    <w:rsid w:val="00FD466B"/>
    <w:rsid w:val="00FD54DB"/>
    <w:rsid w:val="00FD56F7"/>
    <w:rsid w:val="00FE2A5D"/>
    <w:rsid w:val="00FE46F8"/>
    <w:rsid w:val="00FE5496"/>
    <w:rsid w:val="00FF4504"/>
    <w:rsid w:val="00FF6CD7"/>
    <w:rsid w:val="01287ECD"/>
    <w:rsid w:val="014B308F"/>
    <w:rsid w:val="016C2F3C"/>
    <w:rsid w:val="01914021"/>
    <w:rsid w:val="02250EFC"/>
    <w:rsid w:val="02FC31D1"/>
    <w:rsid w:val="03053FAB"/>
    <w:rsid w:val="044A1CD3"/>
    <w:rsid w:val="047F6411"/>
    <w:rsid w:val="056736ED"/>
    <w:rsid w:val="060A47A8"/>
    <w:rsid w:val="0665076A"/>
    <w:rsid w:val="06975FDD"/>
    <w:rsid w:val="06B05D82"/>
    <w:rsid w:val="06B275D4"/>
    <w:rsid w:val="080D2DB2"/>
    <w:rsid w:val="086C6AA6"/>
    <w:rsid w:val="08B86056"/>
    <w:rsid w:val="09FD5367"/>
    <w:rsid w:val="0A794667"/>
    <w:rsid w:val="0C0C68EF"/>
    <w:rsid w:val="0CA44AAF"/>
    <w:rsid w:val="0D387C9B"/>
    <w:rsid w:val="0D7C5AB2"/>
    <w:rsid w:val="0DE9773D"/>
    <w:rsid w:val="0DFD07CC"/>
    <w:rsid w:val="0E070BB1"/>
    <w:rsid w:val="0E7B2823"/>
    <w:rsid w:val="0EDB635E"/>
    <w:rsid w:val="0F5D77AE"/>
    <w:rsid w:val="0FD3668F"/>
    <w:rsid w:val="100F506E"/>
    <w:rsid w:val="102239F2"/>
    <w:rsid w:val="106645B9"/>
    <w:rsid w:val="11273835"/>
    <w:rsid w:val="120D7991"/>
    <w:rsid w:val="12726ED9"/>
    <w:rsid w:val="127405EC"/>
    <w:rsid w:val="12D857BC"/>
    <w:rsid w:val="14082BE5"/>
    <w:rsid w:val="14D64C58"/>
    <w:rsid w:val="15432FF0"/>
    <w:rsid w:val="157D6A6D"/>
    <w:rsid w:val="16231F27"/>
    <w:rsid w:val="16A76901"/>
    <w:rsid w:val="16EE3B58"/>
    <w:rsid w:val="17076CA9"/>
    <w:rsid w:val="175A4F5C"/>
    <w:rsid w:val="17D05A70"/>
    <w:rsid w:val="18583707"/>
    <w:rsid w:val="18A23BE0"/>
    <w:rsid w:val="191B7132"/>
    <w:rsid w:val="199C38C7"/>
    <w:rsid w:val="1AAC1E50"/>
    <w:rsid w:val="1AEB1208"/>
    <w:rsid w:val="1AF215D6"/>
    <w:rsid w:val="1B3C4A90"/>
    <w:rsid w:val="1B74131E"/>
    <w:rsid w:val="1BAB259B"/>
    <w:rsid w:val="1C1C4E6A"/>
    <w:rsid w:val="1C4E0044"/>
    <w:rsid w:val="1D02176B"/>
    <w:rsid w:val="1D0B577E"/>
    <w:rsid w:val="1D1C22D8"/>
    <w:rsid w:val="1D2D1432"/>
    <w:rsid w:val="1D78611D"/>
    <w:rsid w:val="1E805C34"/>
    <w:rsid w:val="1EE71C56"/>
    <w:rsid w:val="20E03D30"/>
    <w:rsid w:val="210668C5"/>
    <w:rsid w:val="2180624F"/>
    <w:rsid w:val="21CB54CD"/>
    <w:rsid w:val="22A31EF1"/>
    <w:rsid w:val="234E595C"/>
    <w:rsid w:val="236B022A"/>
    <w:rsid w:val="251E15E9"/>
    <w:rsid w:val="255C0BE7"/>
    <w:rsid w:val="2571687C"/>
    <w:rsid w:val="25D110CA"/>
    <w:rsid w:val="261070A5"/>
    <w:rsid w:val="270E3755"/>
    <w:rsid w:val="286C4012"/>
    <w:rsid w:val="28C9603D"/>
    <w:rsid w:val="28F23C50"/>
    <w:rsid w:val="291050EE"/>
    <w:rsid w:val="296070C1"/>
    <w:rsid w:val="296D0386"/>
    <w:rsid w:val="29B41E53"/>
    <w:rsid w:val="2AEA1E25"/>
    <w:rsid w:val="2B463EF4"/>
    <w:rsid w:val="2CF14AAA"/>
    <w:rsid w:val="2D1F0EC1"/>
    <w:rsid w:val="2E931249"/>
    <w:rsid w:val="2E955A9D"/>
    <w:rsid w:val="2EC45ED2"/>
    <w:rsid w:val="2FEB381E"/>
    <w:rsid w:val="306F6904"/>
    <w:rsid w:val="30E553A4"/>
    <w:rsid w:val="30F73DC1"/>
    <w:rsid w:val="31164EE4"/>
    <w:rsid w:val="321C3976"/>
    <w:rsid w:val="327B48BC"/>
    <w:rsid w:val="32F522F5"/>
    <w:rsid w:val="33F22ACC"/>
    <w:rsid w:val="3508057A"/>
    <w:rsid w:val="35CB37E1"/>
    <w:rsid w:val="35D6117E"/>
    <w:rsid w:val="36A21453"/>
    <w:rsid w:val="37067454"/>
    <w:rsid w:val="37335959"/>
    <w:rsid w:val="37CC63D4"/>
    <w:rsid w:val="39650DD8"/>
    <w:rsid w:val="397758F1"/>
    <w:rsid w:val="39A75CCC"/>
    <w:rsid w:val="39F871AB"/>
    <w:rsid w:val="39FF5771"/>
    <w:rsid w:val="3AA7192A"/>
    <w:rsid w:val="3AF04CFB"/>
    <w:rsid w:val="3B21725E"/>
    <w:rsid w:val="3B5A5844"/>
    <w:rsid w:val="3B7E44F9"/>
    <w:rsid w:val="3B7F6BF4"/>
    <w:rsid w:val="3B8764B5"/>
    <w:rsid w:val="3BDA5FE2"/>
    <w:rsid w:val="3DD119FA"/>
    <w:rsid w:val="3E8D1D9A"/>
    <w:rsid w:val="3EA31ADA"/>
    <w:rsid w:val="3F607CD9"/>
    <w:rsid w:val="3F9A4869"/>
    <w:rsid w:val="3FA0003D"/>
    <w:rsid w:val="3FA32539"/>
    <w:rsid w:val="40F77D3F"/>
    <w:rsid w:val="41955641"/>
    <w:rsid w:val="41C76309"/>
    <w:rsid w:val="41DF489C"/>
    <w:rsid w:val="42294DD3"/>
    <w:rsid w:val="441D16AC"/>
    <w:rsid w:val="445104BA"/>
    <w:rsid w:val="44866988"/>
    <w:rsid w:val="44A6072E"/>
    <w:rsid w:val="45F973BF"/>
    <w:rsid w:val="45FE72BB"/>
    <w:rsid w:val="46054AED"/>
    <w:rsid w:val="47150EAC"/>
    <w:rsid w:val="47AC1C02"/>
    <w:rsid w:val="48274AEC"/>
    <w:rsid w:val="48E1714C"/>
    <w:rsid w:val="490B5F77"/>
    <w:rsid w:val="495A28A0"/>
    <w:rsid w:val="495C6E11"/>
    <w:rsid w:val="498A6BDA"/>
    <w:rsid w:val="49C425C9"/>
    <w:rsid w:val="4AEC7439"/>
    <w:rsid w:val="4B47593A"/>
    <w:rsid w:val="4D035851"/>
    <w:rsid w:val="4D410CA2"/>
    <w:rsid w:val="4D6441CF"/>
    <w:rsid w:val="4D8D060F"/>
    <w:rsid w:val="4F2F0A6D"/>
    <w:rsid w:val="4F440FC4"/>
    <w:rsid w:val="50C04E46"/>
    <w:rsid w:val="514F460F"/>
    <w:rsid w:val="51513783"/>
    <w:rsid w:val="518B71CB"/>
    <w:rsid w:val="51F36403"/>
    <w:rsid w:val="524C7ACA"/>
    <w:rsid w:val="52A03BB3"/>
    <w:rsid w:val="53A64CDA"/>
    <w:rsid w:val="53CC3390"/>
    <w:rsid w:val="548D4D3E"/>
    <w:rsid w:val="5492704A"/>
    <w:rsid w:val="549C0923"/>
    <w:rsid w:val="558B4A7C"/>
    <w:rsid w:val="56725CDF"/>
    <w:rsid w:val="56CA779C"/>
    <w:rsid w:val="56F95ED2"/>
    <w:rsid w:val="575A58DF"/>
    <w:rsid w:val="576D3A76"/>
    <w:rsid w:val="579D4B56"/>
    <w:rsid w:val="58D16E92"/>
    <w:rsid w:val="58FB0E8F"/>
    <w:rsid w:val="597D4C6F"/>
    <w:rsid w:val="59F029CC"/>
    <w:rsid w:val="5AA1078A"/>
    <w:rsid w:val="5B2335F4"/>
    <w:rsid w:val="5B8C73EB"/>
    <w:rsid w:val="5B913063"/>
    <w:rsid w:val="5BC86507"/>
    <w:rsid w:val="5C440AC4"/>
    <w:rsid w:val="5D942FB9"/>
    <w:rsid w:val="5E3C5072"/>
    <w:rsid w:val="5EEE57C7"/>
    <w:rsid w:val="5F221E14"/>
    <w:rsid w:val="5FD50228"/>
    <w:rsid w:val="608C1D25"/>
    <w:rsid w:val="610E05ED"/>
    <w:rsid w:val="61B97CCA"/>
    <w:rsid w:val="620E45EE"/>
    <w:rsid w:val="623C4F9B"/>
    <w:rsid w:val="62E077C0"/>
    <w:rsid w:val="630A561C"/>
    <w:rsid w:val="63175F68"/>
    <w:rsid w:val="631B17FB"/>
    <w:rsid w:val="634B0772"/>
    <w:rsid w:val="63A220A6"/>
    <w:rsid w:val="63FE73EE"/>
    <w:rsid w:val="64031037"/>
    <w:rsid w:val="64383A1D"/>
    <w:rsid w:val="6457430E"/>
    <w:rsid w:val="645779AB"/>
    <w:rsid w:val="64746C6E"/>
    <w:rsid w:val="648D5F82"/>
    <w:rsid w:val="652D418B"/>
    <w:rsid w:val="65384140"/>
    <w:rsid w:val="65540E61"/>
    <w:rsid w:val="66122291"/>
    <w:rsid w:val="666B4AA6"/>
    <w:rsid w:val="66954D96"/>
    <w:rsid w:val="66A01E2A"/>
    <w:rsid w:val="6707165A"/>
    <w:rsid w:val="677C7E2E"/>
    <w:rsid w:val="69B81479"/>
    <w:rsid w:val="6A7A6D6E"/>
    <w:rsid w:val="6A877127"/>
    <w:rsid w:val="6AE40DC4"/>
    <w:rsid w:val="6BCE40CB"/>
    <w:rsid w:val="6C403951"/>
    <w:rsid w:val="6C8639E2"/>
    <w:rsid w:val="6D737255"/>
    <w:rsid w:val="6DAE4A0B"/>
    <w:rsid w:val="6DC0708E"/>
    <w:rsid w:val="6DD977C8"/>
    <w:rsid w:val="6E3A1DCA"/>
    <w:rsid w:val="6EE45602"/>
    <w:rsid w:val="6EF87DE5"/>
    <w:rsid w:val="706B71F0"/>
    <w:rsid w:val="712F47EA"/>
    <w:rsid w:val="714754F4"/>
    <w:rsid w:val="71560842"/>
    <w:rsid w:val="72384674"/>
    <w:rsid w:val="72AC6E77"/>
    <w:rsid w:val="72B903E5"/>
    <w:rsid w:val="72B91A24"/>
    <w:rsid w:val="74CB6BAB"/>
    <w:rsid w:val="74F104CB"/>
    <w:rsid w:val="752C0DE3"/>
    <w:rsid w:val="75790791"/>
    <w:rsid w:val="75BB01E2"/>
    <w:rsid w:val="76B31878"/>
    <w:rsid w:val="7862259B"/>
    <w:rsid w:val="78F148D9"/>
    <w:rsid w:val="78F536B2"/>
    <w:rsid w:val="79205699"/>
    <w:rsid w:val="7A21134D"/>
    <w:rsid w:val="7ADB5FE6"/>
    <w:rsid w:val="7B0827B4"/>
    <w:rsid w:val="7C0C2403"/>
    <w:rsid w:val="7C4D5F8D"/>
    <w:rsid w:val="7D7E2564"/>
    <w:rsid w:val="7DB36F46"/>
    <w:rsid w:val="7E331057"/>
    <w:rsid w:val="7E3F7C92"/>
    <w:rsid w:val="7EA81009"/>
    <w:rsid w:val="7F20639F"/>
    <w:rsid w:val="7F800765"/>
    <w:rsid w:val="7F933B62"/>
    <w:rsid w:val="7F9D4E73"/>
    <w:rsid w:val="7FC40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32"/>
    <w:qFormat/>
    <w:uiPriority w:val="0"/>
    <w:pPr>
      <w:keepNext/>
      <w:keepLines/>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4"/>
    <w:qFormat/>
    <w:uiPriority w:val="0"/>
    <w:pPr>
      <w:keepNext/>
      <w:keepLines/>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paragraph" w:styleId="7">
    <w:name w:val="heading 5"/>
    <w:basedOn w:val="1"/>
    <w:next w:val="1"/>
    <w:link w:val="35"/>
    <w:qFormat/>
    <w:uiPriority w:val="0"/>
    <w:pPr>
      <w:keepNext/>
      <w:keepLines/>
      <w:adjustRightInd w:val="0"/>
      <w:spacing w:before="280" w:after="290" w:line="376" w:lineRule="atLeast"/>
      <w:jc w:val="left"/>
      <w:textAlignment w:val="baseline"/>
      <w:outlineLvl w:val="4"/>
    </w:pPr>
    <w:rPr>
      <w:rFonts w:ascii="Times New Roman" w:hAnsi="Times New Roman" w:eastAsia="宋体" w:cs="Times New Roman"/>
      <w:b/>
      <w:bCs/>
      <w:kern w:val="0"/>
      <w:sz w:val="28"/>
      <w:szCs w:val="28"/>
    </w:rPr>
  </w:style>
  <w:style w:type="paragraph" w:styleId="8">
    <w:name w:val="heading 6"/>
    <w:basedOn w:val="1"/>
    <w:next w:val="1"/>
    <w:link w:val="36"/>
    <w:qFormat/>
    <w:uiPriority w:val="0"/>
    <w:pPr>
      <w:keepNext/>
      <w:keepLines/>
      <w:adjustRightInd w:val="0"/>
      <w:spacing w:before="240" w:after="64" w:line="320" w:lineRule="atLeast"/>
      <w:jc w:val="left"/>
      <w:textAlignment w:val="baseline"/>
      <w:outlineLvl w:val="5"/>
    </w:pPr>
    <w:rPr>
      <w:rFonts w:ascii="Arial" w:hAnsi="Arial" w:eastAsia="黑体" w:cs="Times New Roman"/>
      <w:b/>
      <w:bCs/>
      <w:kern w:val="0"/>
      <w:sz w:val="24"/>
      <w:szCs w:val="24"/>
    </w:rPr>
  </w:style>
  <w:style w:type="paragraph" w:styleId="9">
    <w:name w:val="heading 7"/>
    <w:basedOn w:val="1"/>
    <w:next w:val="1"/>
    <w:link w:val="37"/>
    <w:qFormat/>
    <w:uiPriority w:val="0"/>
    <w:pPr>
      <w:keepNext/>
      <w:keepLines/>
      <w:adjustRightInd w:val="0"/>
      <w:spacing w:before="240" w:after="64" w:line="320" w:lineRule="atLeast"/>
      <w:jc w:val="left"/>
      <w:textAlignment w:val="baseline"/>
      <w:outlineLvl w:val="6"/>
    </w:pPr>
    <w:rPr>
      <w:rFonts w:ascii="Times New Roman" w:hAnsi="Times New Roman" w:eastAsia="宋体" w:cs="Times New Roman"/>
      <w:b/>
      <w:bCs/>
      <w:kern w:val="0"/>
      <w:sz w:val="24"/>
      <w:szCs w:val="24"/>
    </w:rPr>
  </w:style>
  <w:style w:type="paragraph" w:styleId="10">
    <w:name w:val="heading 8"/>
    <w:basedOn w:val="1"/>
    <w:next w:val="1"/>
    <w:link w:val="38"/>
    <w:qFormat/>
    <w:uiPriority w:val="0"/>
    <w:pPr>
      <w:keepNext/>
      <w:keepLines/>
      <w:adjustRightInd w:val="0"/>
      <w:spacing w:before="240" w:after="64" w:line="320" w:lineRule="atLeast"/>
      <w:jc w:val="left"/>
      <w:textAlignment w:val="baseline"/>
      <w:outlineLvl w:val="7"/>
    </w:pPr>
    <w:rPr>
      <w:rFonts w:ascii="Arial" w:hAnsi="Arial" w:eastAsia="黑体" w:cs="Times New Roman"/>
      <w:kern w:val="0"/>
      <w:sz w:val="24"/>
      <w:szCs w:val="24"/>
    </w:rPr>
  </w:style>
  <w:style w:type="paragraph" w:styleId="11">
    <w:name w:val="heading 9"/>
    <w:basedOn w:val="1"/>
    <w:next w:val="1"/>
    <w:link w:val="39"/>
    <w:qFormat/>
    <w:uiPriority w:val="0"/>
    <w:pPr>
      <w:keepNext/>
      <w:keepLines/>
      <w:adjustRightInd w:val="0"/>
      <w:spacing w:before="240" w:after="64" w:line="320" w:lineRule="atLeast"/>
      <w:jc w:val="left"/>
      <w:textAlignment w:val="baseline"/>
      <w:outlineLvl w:val="8"/>
    </w:pPr>
    <w:rPr>
      <w:rFonts w:ascii="Arial" w:hAnsi="Arial" w:eastAsia="黑体" w:cs="Times New Roman"/>
      <w:kern w:val="0"/>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12">
    <w:name w:val="Normal Indent"/>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styleId="13">
    <w:name w:val="annotation text"/>
    <w:basedOn w:val="1"/>
    <w:link w:val="46"/>
    <w:semiHidden/>
    <w:qFormat/>
    <w:uiPriority w:val="0"/>
    <w:pPr>
      <w:jc w:val="left"/>
    </w:pPr>
    <w:rPr>
      <w:rFonts w:ascii="Times New Roman" w:hAnsi="Times New Roman"/>
      <w:szCs w:val="24"/>
    </w:rPr>
  </w:style>
  <w:style w:type="paragraph" w:styleId="14">
    <w:name w:val="Body Text"/>
    <w:basedOn w:val="1"/>
    <w:link w:val="51"/>
    <w:qFormat/>
    <w:uiPriority w:val="1"/>
    <w:pPr>
      <w:autoSpaceDE w:val="0"/>
      <w:autoSpaceDN w:val="0"/>
      <w:jc w:val="left"/>
    </w:pPr>
    <w:rPr>
      <w:rFonts w:ascii="宋体" w:hAnsi="宋体" w:eastAsia="宋体" w:cs="宋体"/>
      <w:kern w:val="0"/>
      <w:sz w:val="28"/>
      <w:szCs w:val="28"/>
      <w:lang w:val="zh-CN" w:bidi="zh-CN"/>
    </w:rPr>
  </w:style>
  <w:style w:type="paragraph" w:styleId="15">
    <w:name w:val="Body Text Indent"/>
    <w:basedOn w:val="1"/>
    <w:unhideWhenUsed/>
    <w:qFormat/>
    <w:uiPriority w:val="0"/>
    <w:pPr>
      <w:ind w:left="27" w:hanging="27"/>
      <w:jc w:val="left"/>
    </w:pPr>
    <w:rPr>
      <w:szCs w:val="20"/>
    </w:rPr>
  </w:style>
  <w:style w:type="paragraph" w:styleId="16">
    <w:name w:val="Balloon Text"/>
    <w:basedOn w:val="1"/>
    <w:link w:val="42"/>
    <w:semiHidden/>
    <w:unhideWhenUsed/>
    <w:qFormat/>
    <w:uiPriority w:val="99"/>
    <w:rPr>
      <w:sz w:val="18"/>
      <w:szCs w:val="18"/>
    </w:rPr>
  </w:style>
  <w:style w:type="paragraph" w:styleId="17">
    <w:name w:val="footer"/>
    <w:basedOn w:val="1"/>
    <w:link w:val="41"/>
    <w:unhideWhenUsed/>
    <w:qFormat/>
    <w:uiPriority w:val="99"/>
    <w:pPr>
      <w:tabs>
        <w:tab w:val="center" w:pos="4153"/>
        <w:tab w:val="right" w:pos="8306"/>
      </w:tabs>
      <w:snapToGrid w:val="0"/>
      <w:jc w:val="left"/>
    </w:pPr>
    <w:rPr>
      <w:sz w:val="18"/>
      <w:szCs w:val="18"/>
    </w:rPr>
  </w:style>
  <w:style w:type="paragraph" w:styleId="18">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unhideWhenUsed/>
    <w:qFormat/>
    <w:uiPriority w:val="39"/>
    <w:rPr>
      <w:rFonts w:ascii="Times New Roman" w:hAnsi="Times New Roman" w:eastAsia="宋体" w:cs="Times New Roman"/>
      <w:szCs w:val="24"/>
    </w:rPr>
  </w:style>
  <w:style w:type="paragraph" w:styleId="20">
    <w:name w:val="toc 2"/>
    <w:basedOn w:val="1"/>
    <w:next w:val="1"/>
    <w:qFormat/>
    <w:uiPriority w:val="39"/>
    <w:pPr>
      <w:ind w:left="420" w:leftChars="200"/>
    </w:pPr>
  </w:style>
  <w:style w:type="paragraph" w:styleId="21">
    <w:name w:val="Normal (Web)"/>
    <w:basedOn w:val="1"/>
    <w:unhideWhenUsed/>
    <w:qFormat/>
    <w:uiPriority w:val="99"/>
    <w:pPr>
      <w:ind w:firstLine="420" w:firstLineChars="200"/>
    </w:pPr>
    <w:rPr>
      <w:rFonts w:ascii="宋体" w:hAnsi="宋体" w:eastAsia="宋体" w:cs="Times New Roman"/>
      <w:sz w:val="24"/>
      <w:szCs w:val="24"/>
      <w:lang w:val="zh-CN"/>
    </w:rPr>
  </w:style>
  <w:style w:type="paragraph" w:styleId="22">
    <w:name w:val="index 1"/>
    <w:basedOn w:val="1"/>
    <w:next w:val="1"/>
    <w:semiHidden/>
    <w:unhideWhenUsed/>
    <w:qFormat/>
    <w:uiPriority w:val="0"/>
    <w:rPr>
      <w:rFonts w:ascii="Times New Roman" w:hAnsi="Times New Roman" w:eastAsia="宋体" w:cs="Times New Roman"/>
      <w:szCs w:val="20"/>
    </w:rPr>
  </w:style>
  <w:style w:type="paragraph" w:styleId="23">
    <w:name w:val="Title"/>
    <w:basedOn w:val="1"/>
    <w:link w:val="57"/>
    <w:qFormat/>
    <w:uiPriority w:val="0"/>
    <w:pPr>
      <w:spacing w:before="240" w:after="60"/>
      <w:jc w:val="center"/>
      <w:outlineLvl w:val="0"/>
    </w:pPr>
    <w:rPr>
      <w:rFonts w:ascii="Arial" w:hAnsi="Arial" w:eastAsia="宋体" w:cs="Arial"/>
      <w:b/>
      <w:bCs/>
      <w:sz w:val="32"/>
      <w:szCs w:val="32"/>
    </w:rPr>
  </w:style>
  <w:style w:type="paragraph" w:styleId="24">
    <w:name w:val="annotation subject"/>
    <w:basedOn w:val="13"/>
    <w:next w:val="13"/>
    <w:link w:val="58"/>
    <w:semiHidden/>
    <w:unhideWhenUsed/>
    <w:qFormat/>
    <w:uiPriority w:val="99"/>
    <w:rPr>
      <w:rFonts w:asciiTheme="minorHAnsi" w:hAnsiTheme="minorHAnsi"/>
      <w:b/>
      <w:bCs/>
      <w:szCs w:val="22"/>
    </w:rPr>
  </w:style>
  <w:style w:type="table" w:styleId="26">
    <w:name w:val="Table Grid"/>
    <w:basedOn w:val="25"/>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qFormat/>
    <w:uiPriority w:val="0"/>
  </w:style>
  <w:style w:type="character" w:styleId="29">
    <w:name w:val="Hyperlink"/>
    <w:qFormat/>
    <w:uiPriority w:val="99"/>
    <w:rPr>
      <w:color w:val="0000FF"/>
      <w:u w:val="single"/>
    </w:rPr>
  </w:style>
  <w:style w:type="character" w:styleId="30">
    <w:name w:val="annotation reference"/>
    <w:basedOn w:val="27"/>
    <w:semiHidden/>
    <w:unhideWhenUsed/>
    <w:qFormat/>
    <w:uiPriority w:val="99"/>
    <w:rPr>
      <w:sz w:val="21"/>
      <w:szCs w:val="21"/>
    </w:rPr>
  </w:style>
  <w:style w:type="character" w:customStyle="1" w:styleId="31">
    <w:name w:val="标题 1 字符"/>
    <w:basedOn w:val="27"/>
    <w:link w:val="3"/>
    <w:qFormat/>
    <w:uiPriority w:val="0"/>
    <w:rPr>
      <w:rFonts w:ascii="宋体"/>
      <w:b/>
      <w:kern w:val="44"/>
      <w:sz w:val="32"/>
      <w:szCs w:val="20"/>
    </w:rPr>
  </w:style>
  <w:style w:type="character" w:customStyle="1" w:styleId="32">
    <w:name w:val="标题 2 字符"/>
    <w:basedOn w:val="27"/>
    <w:link w:val="4"/>
    <w:qFormat/>
    <w:uiPriority w:val="9"/>
    <w:rPr>
      <w:rFonts w:ascii="Arial" w:hAnsi="Arial" w:eastAsia="黑体" w:cs="Times New Roman"/>
      <w:b/>
      <w:bCs/>
      <w:kern w:val="0"/>
      <w:sz w:val="32"/>
      <w:szCs w:val="32"/>
    </w:rPr>
  </w:style>
  <w:style w:type="character" w:customStyle="1" w:styleId="33">
    <w:name w:val="标题 3 字符"/>
    <w:basedOn w:val="27"/>
    <w:link w:val="5"/>
    <w:semiHidden/>
    <w:qFormat/>
    <w:uiPriority w:val="9"/>
    <w:rPr>
      <w:b/>
      <w:bCs/>
      <w:sz w:val="32"/>
      <w:szCs w:val="32"/>
    </w:rPr>
  </w:style>
  <w:style w:type="character" w:customStyle="1" w:styleId="34">
    <w:name w:val="标题 4 字符"/>
    <w:basedOn w:val="27"/>
    <w:link w:val="6"/>
    <w:qFormat/>
    <w:uiPriority w:val="0"/>
    <w:rPr>
      <w:rFonts w:ascii="Arial" w:hAnsi="Arial" w:eastAsia="黑体" w:cs="Times New Roman"/>
      <w:b/>
      <w:bCs/>
      <w:kern w:val="0"/>
      <w:sz w:val="28"/>
      <w:szCs w:val="28"/>
    </w:rPr>
  </w:style>
  <w:style w:type="character" w:customStyle="1" w:styleId="35">
    <w:name w:val="标题 5 字符"/>
    <w:basedOn w:val="27"/>
    <w:link w:val="7"/>
    <w:qFormat/>
    <w:uiPriority w:val="0"/>
    <w:rPr>
      <w:rFonts w:ascii="Times New Roman" w:hAnsi="Times New Roman" w:eastAsia="宋体" w:cs="Times New Roman"/>
      <w:b/>
      <w:bCs/>
      <w:kern w:val="0"/>
      <w:sz w:val="28"/>
      <w:szCs w:val="28"/>
    </w:rPr>
  </w:style>
  <w:style w:type="character" w:customStyle="1" w:styleId="36">
    <w:name w:val="标题 6 字符"/>
    <w:basedOn w:val="27"/>
    <w:link w:val="8"/>
    <w:qFormat/>
    <w:uiPriority w:val="0"/>
    <w:rPr>
      <w:rFonts w:ascii="Arial" w:hAnsi="Arial" w:eastAsia="黑体" w:cs="Times New Roman"/>
      <w:b/>
      <w:bCs/>
      <w:kern w:val="0"/>
      <w:sz w:val="24"/>
      <w:szCs w:val="24"/>
    </w:rPr>
  </w:style>
  <w:style w:type="character" w:customStyle="1" w:styleId="37">
    <w:name w:val="标题 7 字符"/>
    <w:basedOn w:val="27"/>
    <w:link w:val="9"/>
    <w:qFormat/>
    <w:uiPriority w:val="0"/>
    <w:rPr>
      <w:rFonts w:ascii="Times New Roman" w:hAnsi="Times New Roman" w:eastAsia="宋体" w:cs="Times New Roman"/>
      <w:b/>
      <w:bCs/>
      <w:kern w:val="0"/>
      <w:sz w:val="24"/>
      <w:szCs w:val="24"/>
    </w:rPr>
  </w:style>
  <w:style w:type="character" w:customStyle="1" w:styleId="38">
    <w:name w:val="标题 8 字符"/>
    <w:basedOn w:val="27"/>
    <w:link w:val="10"/>
    <w:qFormat/>
    <w:uiPriority w:val="0"/>
    <w:rPr>
      <w:rFonts w:ascii="Arial" w:hAnsi="Arial" w:eastAsia="黑体" w:cs="Times New Roman"/>
      <w:kern w:val="0"/>
      <w:sz w:val="24"/>
      <w:szCs w:val="24"/>
    </w:rPr>
  </w:style>
  <w:style w:type="character" w:customStyle="1" w:styleId="39">
    <w:name w:val="标题 9 字符"/>
    <w:basedOn w:val="27"/>
    <w:link w:val="11"/>
    <w:qFormat/>
    <w:uiPriority w:val="0"/>
    <w:rPr>
      <w:rFonts w:ascii="Arial" w:hAnsi="Arial" w:eastAsia="黑体" w:cs="Times New Roman"/>
      <w:kern w:val="0"/>
      <w:szCs w:val="21"/>
    </w:rPr>
  </w:style>
  <w:style w:type="character" w:customStyle="1" w:styleId="40">
    <w:name w:val="页眉 字符"/>
    <w:basedOn w:val="27"/>
    <w:link w:val="18"/>
    <w:qFormat/>
    <w:uiPriority w:val="99"/>
    <w:rPr>
      <w:sz w:val="18"/>
      <w:szCs w:val="18"/>
    </w:rPr>
  </w:style>
  <w:style w:type="character" w:customStyle="1" w:styleId="41">
    <w:name w:val="页脚 字符"/>
    <w:basedOn w:val="27"/>
    <w:link w:val="17"/>
    <w:qFormat/>
    <w:uiPriority w:val="99"/>
    <w:rPr>
      <w:sz w:val="18"/>
      <w:szCs w:val="18"/>
    </w:rPr>
  </w:style>
  <w:style w:type="character" w:customStyle="1" w:styleId="42">
    <w:name w:val="批注框文本 字符"/>
    <w:basedOn w:val="27"/>
    <w:link w:val="16"/>
    <w:semiHidden/>
    <w:qFormat/>
    <w:uiPriority w:val="99"/>
    <w:rPr>
      <w:sz w:val="18"/>
      <w:szCs w:val="18"/>
    </w:rPr>
  </w:style>
  <w:style w:type="paragraph" w:styleId="43">
    <w:name w:val="List Paragraph"/>
    <w:basedOn w:val="1"/>
    <w:link w:val="60"/>
    <w:qFormat/>
    <w:uiPriority w:val="34"/>
    <w:pPr>
      <w:ind w:firstLine="420" w:firstLineChars="200"/>
    </w:pPr>
  </w:style>
  <w:style w:type="paragraph" w:customStyle="1" w:styleId="44">
    <w:name w:val="列出段落3"/>
    <w:basedOn w:val="1"/>
    <w:qFormat/>
    <w:uiPriority w:val="99"/>
    <w:pPr>
      <w:ind w:firstLine="420" w:firstLineChars="200"/>
    </w:pPr>
    <w:rPr>
      <w:rFonts w:ascii="Calibri" w:hAnsi="Calibri" w:eastAsia="宋体" w:cs="Times New Roman"/>
    </w:rPr>
  </w:style>
  <w:style w:type="paragraph" w:customStyle="1" w:styleId="45">
    <w:name w:val="列出段落1"/>
    <w:basedOn w:val="1"/>
    <w:qFormat/>
    <w:uiPriority w:val="34"/>
    <w:pPr>
      <w:spacing w:line="360" w:lineRule="auto"/>
      <w:ind w:firstLine="420" w:firstLineChars="200"/>
    </w:pPr>
    <w:rPr>
      <w:rFonts w:ascii="Calibri" w:hAnsi="Calibri" w:eastAsia="宋体" w:cs="Times New Roman"/>
      <w:sz w:val="24"/>
    </w:rPr>
  </w:style>
  <w:style w:type="character" w:customStyle="1" w:styleId="46">
    <w:name w:val="批注文字 字符"/>
    <w:link w:val="13"/>
    <w:semiHidden/>
    <w:qFormat/>
    <w:uiPriority w:val="0"/>
    <w:rPr>
      <w:rFonts w:ascii="Times New Roman" w:hAnsi="Times New Roman"/>
      <w:szCs w:val="24"/>
    </w:rPr>
  </w:style>
  <w:style w:type="character" w:customStyle="1" w:styleId="47">
    <w:name w:val="批注文字 字符1"/>
    <w:basedOn w:val="27"/>
    <w:semiHidden/>
    <w:qFormat/>
    <w:uiPriority w:val="99"/>
  </w:style>
  <w:style w:type="paragraph" w:customStyle="1" w:styleId="48">
    <w:name w:val="样式 标题 3h3H3sect1.2.3 + 五号 段前: 6 磅 段后: 6 磅 行距: 单倍行距"/>
    <w:basedOn w:val="5"/>
    <w:qFormat/>
    <w:uiPriority w:val="0"/>
    <w:pPr>
      <w:adjustRightInd w:val="0"/>
      <w:spacing w:before="120" w:after="120" w:line="240" w:lineRule="auto"/>
      <w:jc w:val="left"/>
      <w:textAlignment w:val="baseline"/>
    </w:pPr>
    <w:rPr>
      <w:rFonts w:ascii="Times New Roman" w:hAnsi="Times New Roman" w:eastAsia="宋体" w:cs="黑体"/>
      <w:kern w:val="0"/>
      <w:sz w:val="21"/>
      <w:szCs w:val="20"/>
    </w:rPr>
  </w:style>
  <w:style w:type="paragraph" w:customStyle="1" w:styleId="49">
    <w:name w:val="样式 标题 2 + 宋体 五号 行距: 单倍行距"/>
    <w:basedOn w:val="4"/>
    <w:qFormat/>
    <w:uiPriority w:val="0"/>
    <w:pPr>
      <w:spacing w:line="240" w:lineRule="auto"/>
    </w:pPr>
    <w:rPr>
      <w:rFonts w:ascii="宋体" w:hAnsi="宋体" w:eastAsia="宋体" w:cs="黑体"/>
      <w:sz w:val="21"/>
      <w:szCs w:val="20"/>
    </w:rPr>
  </w:style>
  <w:style w:type="table" w:customStyle="1" w:styleId="50">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51">
    <w:name w:val="正文文本 字符"/>
    <w:basedOn w:val="27"/>
    <w:link w:val="14"/>
    <w:qFormat/>
    <w:uiPriority w:val="1"/>
    <w:rPr>
      <w:rFonts w:ascii="宋体" w:hAnsi="宋体" w:eastAsia="宋体" w:cs="宋体"/>
      <w:kern w:val="0"/>
      <w:sz w:val="28"/>
      <w:szCs w:val="28"/>
      <w:lang w:val="zh-CN" w:bidi="zh-CN"/>
    </w:rPr>
  </w:style>
  <w:style w:type="paragraph" w:customStyle="1" w:styleId="52">
    <w:name w:val="Table Paragraph"/>
    <w:basedOn w:val="1"/>
    <w:qFormat/>
    <w:uiPriority w:val="1"/>
    <w:pPr>
      <w:autoSpaceDE w:val="0"/>
      <w:autoSpaceDN w:val="0"/>
      <w:spacing w:before="150"/>
      <w:ind w:left="108"/>
      <w:jc w:val="left"/>
    </w:pPr>
    <w:rPr>
      <w:rFonts w:ascii="仿宋" w:hAnsi="仿宋" w:eastAsia="仿宋" w:cs="仿宋"/>
      <w:kern w:val="0"/>
      <w:sz w:val="22"/>
      <w:lang w:val="zh-CN" w:bidi="zh-CN"/>
    </w:rPr>
  </w:style>
  <w:style w:type="paragraph" w:customStyle="1" w:styleId="53">
    <w:name w:val="_Style 41"/>
    <w:basedOn w:val="1"/>
    <w:next w:val="1"/>
    <w:unhideWhenUsed/>
    <w:qFormat/>
    <w:uiPriority w:val="39"/>
    <w:rPr>
      <w:rFonts w:ascii="宋体" w:hAnsi="宋体" w:eastAsia="宋体" w:cs="宋体"/>
      <w:sz w:val="24"/>
      <w:szCs w:val="24"/>
    </w:rPr>
  </w:style>
  <w:style w:type="paragraph" w:customStyle="1" w:styleId="54">
    <w:name w:val="列出段落11"/>
    <w:basedOn w:val="1"/>
    <w:qFormat/>
    <w:uiPriority w:val="99"/>
    <w:pPr>
      <w:ind w:firstLine="420" w:firstLineChars="200"/>
    </w:pPr>
    <w:rPr>
      <w:rFonts w:ascii="宋体" w:hAnsi="宋体" w:eastAsia="宋体" w:cs="宋体"/>
      <w:sz w:val="24"/>
      <w:szCs w:val="24"/>
    </w:rPr>
  </w:style>
  <w:style w:type="character" w:customStyle="1" w:styleId="55">
    <w:name w:val="页脚 Char"/>
    <w:qFormat/>
    <w:uiPriority w:val="99"/>
    <w:rPr>
      <w:sz w:val="18"/>
      <w:szCs w:val="18"/>
    </w:rPr>
  </w:style>
  <w:style w:type="paragraph" w:customStyle="1" w:styleId="56">
    <w:name w:val="样式2"/>
    <w:basedOn w:val="1"/>
    <w:qFormat/>
    <w:uiPriority w:val="99"/>
    <w:pPr>
      <w:spacing w:line="300" w:lineRule="auto"/>
      <w:jc w:val="center"/>
      <w:outlineLvl w:val="0"/>
    </w:pPr>
    <w:rPr>
      <w:rFonts w:ascii="宋体" w:hAnsi="宋体" w:eastAsia="宋体" w:cs="宋体"/>
      <w:b/>
      <w:bCs/>
      <w:sz w:val="24"/>
      <w:szCs w:val="24"/>
    </w:rPr>
  </w:style>
  <w:style w:type="character" w:customStyle="1" w:styleId="57">
    <w:name w:val="标题 字符"/>
    <w:basedOn w:val="27"/>
    <w:link w:val="23"/>
    <w:qFormat/>
    <w:uiPriority w:val="0"/>
    <w:rPr>
      <w:rFonts w:ascii="Arial" w:hAnsi="Arial" w:eastAsia="宋体" w:cs="Arial"/>
      <w:b/>
      <w:bCs/>
      <w:sz w:val="32"/>
      <w:szCs w:val="32"/>
    </w:rPr>
  </w:style>
  <w:style w:type="character" w:customStyle="1" w:styleId="58">
    <w:name w:val="批注主题 字符"/>
    <w:basedOn w:val="46"/>
    <w:link w:val="24"/>
    <w:semiHidden/>
    <w:qFormat/>
    <w:uiPriority w:val="99"/>
    <w:rPr>
      <w:rFonts w:ascii="Times New Roman" w:hAnsi="Times New Roman"/>
      <w:b/>
      <w:bCs/>
      <w:szCs w:val="24"/>
    </w:rPr>
  </w:style>
  <w:style w:type="paragraph" w:customStyle="1" w:styleId="59">
    <w:name w:val="样式29"/>
    <w:basedOn w:val="1"/>
    <w:qFormat/>
    <w:uiPriority w:val="99"/>
    <w:pPr>
      <w:widowControl/>
      <w:spacing w:line="440" w:lineRule="exact"/>
      <w:ind w:firstLine="200" w:firstLineChars="200"/>
      <w:jc w:val="left"/>
    </w:pPr>
    <w:rPr>
      <w:rFonts w:eastAsia="楷体_GB2312"/>
      <w:spacing w:val="6"/>
      <w:sz w:val="24"/>
    </w:rPr>
  </w:style>
  <w:style w:type="character" w:customStyle="1" w:styleId="60">
    <w:name w:val="列表段落 字符"/>
    <w:link w:val="43"/>
    <w:qFormat/>
    <w:locked/>
    <w:uiPriority w:val="34"/>
  </w:style>
  <w:style w:type="paragraph" w:customStyle="1" w:styleId="61">
    <w:name w:val="列出段落4"/>
    <w:basedOn w:val="1"/>
    <w:qFormat/>
    <w:uiPriority w:val="99"/>
    <w:pPr>
      <w:ind w:firstLine="420" w:firstLineChars="200"/>
    </w:pPr>
    <w:rPr>
      <w:rFonts w:ascii="Times New Roman" w:hAnsi="Times New Roman" w:eastAsia="宋体" w:cs="Times New Roman"/>
      <w:szCs w:val="24"/>
    </w:rPr>
  </w:style>
  <w:style w:type="paragraph" w:customStyle="1" w:styleId="62">
    <w:name w:val="样式1"/>
    <w:basedOn w:val="3"/>
    <w:qFormat/>
    <w:uiPriority w:val="0"/>
    <w:pPr>
      <w:spacing w:before="340" w:after="330" w:line="340" w:lineRule="exact"/>
      <w:ind w:right="-20"/>
    </w:pPr>
    <w:rPr>
      <w:rFonts w:hAnsi="宋体" w:eastAsia="仿宋_GB2312" w:cs="Times New Roman"/>
      <w:bCs/>
      <w:kern w:val="0"/>
      <w:szCs w:val="32"/>
    </w:rPr>
  </w:style>
  <w:style w:type="character" w:customStyle="1" w:styleId="63">
    <w:name w:val="fontstyle01"/>
    <w:basedOn w:val="27"/>
    <w:qFormat/>
    <w:uiPriority w:val="0"/>
    <w:rPr>
      <w:rFonts w:hint="default" w:ascii="TimesNewRomanPSMT" w:hAnsi="TimesNewRomanPSMT"/>
      <w:color w:val="000000"/>
      <w:sz w:val="24"/>
      <w:szCs w:val="24"/>
    </w:rPr>
  </w:style>
  <w:style w:type="character" w:customStyle="1" w:styleId="64">
    <w:name w:val="fontstyle11"/>
    <w:basedOn w:val="27"/>
    <w:qFormat/>
    <w:uiPriority w:val="0"/>
    <w:rPr>
      <w:rFonts w:hint="eastAsia" w:ascii="宋体" w:hAnsi="宋体" w:eastAsia="宋体"/>
      <w:color w:val="000000"/>
      <w:sz w:val="24"/>
      <w:szCs w:val="24"/>
    </w:rPr>
  </w:style>
  <w:style w:type="character" w:customStyle="1" w:styleId="65">
    <w:name w:val="font31"/>
    <w:basedOn w:val="27"/>
    <w:qFormat/>
    <w:uiPriority w:val="0"/>
    <w:rPr>
      <w:rFonts w:hint="eastAsia" w:ascii="宋体" w:hAnsi="宋体" w:eastAsia="宋体" w:cs="宋体"/>
      <w:color w:val="000000"/>
      <w:sz w:val="18"/>
      <w:szCs w:val="18"/>
      <w:u w:val="none"/>
    </w:rPr>
  </w:style>
  <w:style w:type="character" w:customStyle="1" w:styleId="66">
    <w:name w:val="font21"/>
    <w:basedOn w:val="27"/>
    <w:qFormat/>
    <w:uiPriority w:val="0"/>
    <w:rPr>
      <w:rFonts w:hint="eastAsia" w:ascii="宋体" w:hAnsi="宋体" w:eastAsia="宋体" w:cs="宋体"/>
      <w:color w:val="000000"/>
      <w:sz w:val="22"/>
      <w:szCs w:val="22"/>
      <w:u w:val="none"/>
    </w:rPr>
  </w:style>
  <w:style w:type="character" w:customStyle="1" w:styleId="67">
    <w:name w:val="不明显参考1"/>
    <w:qFormat/>
    <w:uiPriority w:val="31"/>
    <w:rPr>
      <w:smallCaps/>
      <w:color w:val="C0504D"/>
      <w:u w:val="single"/>
    </w:rPr>
  </w:style>
  <w:style w:type="paragraph" w:customStyle="1" w:styleId="68">
    <w:name w:val="List Paragraph1"/>
    <w:basedOn w:val="1"/>
    <w:qFormat/>
    <w:uiPriority w:val="99"/>
    <w:pPr>
      <w:ind w:firstLine="420" w:firstLineChars="200"/>
    </w:pPr>
    <w:rPr>
      <w:rFonts w:ascii="Times New Roman" w:hAnsi="Times New Roman" w:eastAsia="宋体" w:cs="Times New Roman"/>
      <w:szCs w:val="24"/>
    </w:rPr>
  </w:style>
  <w:style w:type="paragraph" w:customStyle="1" w:styleId="69">
    <w:name w:val="Table Text"/>
    <w:basedOn w:val="1"/>
    <w:semiHidden/>
    <w:qFormat/>
    <w:uiPriority w:val="0"/>
    <w:rPr>
      <w:rFonts w:ascii="宋体" w:hAnsi="宋体" w:eastAsia="宋体" w:cs="宋体"/>
      <w:sz w:val="20"/>
      <w:szCs w:val="20"/>
      <w:lang w:eastAsia="en-US"/>
    </w:rPr>
  </w:style>
  <w:style w:type="paragraph" w:customStyle="1" w:styleId="70">
    <w:name w:val="null5null5"/>
    <w:qFormat/>
    <w:uiPriority w:val="0"/>
    <w:rPr>
      <w:rFonts w:hint="eastAsia" w:ascii="宋体" w:hAnsi="宋体" w:eastAsia="宋体" w:cs="宋体"/>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613A-5725-403E-AA71-9527D125FB3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9299</Words>
  <Characters>10590</Characters>
  <Lines>116</Lines>
  <Paragraphs>32</Paragraphs>
  <TotalTime>1</TotalTime>
  <ScaleCrop>false</ScaleCrop>
  <LinksUpToDate>false</LinksUpToDate>
  <CharactersWithSpaces>11751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2020-10-30T03:29:00Z</dcterms:created>
  <dc:creator>WJ</dc:creator>
  <cp:lastModifiedBy>USER</cp:lastModifiedBy>
  <cp:lastPrinted>2022-10-17T07:42:00Z</cp:lastPrinted>
  <dcterms:modified xsi:type="dcterms:W3CDTF">2024-03-28T07:45:33Z</dcterms:modified>
  <cp:revision>452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4A9886E5A4C047A7B81B7741E9013476</vt:lpwstr>
  </property>
</Properties>
</file>