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宋体" w:cs="sans-serif"/>
          <w:sz w:val="26"/>
          <w:szCs w:val="26"/>
          <w:lang w:val="en-US" w:eastAsia="zh-CN"/>
        </w:rPr>
      </w:pPr>
      <w:r>
        <w:rPr>
          <w:rFonts w:hint="eastAsia" w:ascii="Times New Roman" w:hAnsi="Times New Roman" w:eastAsia="黑体" w:cs="黑体"/>
          <w:sz w:val="36"/>
          <w:szCs w:val="36"/>
          <w:lang w:val="en-US" w:eastAsia="zh-CN"/>
        </w:rPr>
        <w:t>经验总结</w:t>
      </w:r>
    </w:p>
    <w:p>
      <w:pPr>
        <w:rPr>
          <w:rFonts w:hint="default" w:ascii="Times New Roman" w:hAnsi="Times New Roman" w:eastAsia="sans-serif" w:cs="sans-serif"/>
          <w:sz w:val="30"/>
          <w:szCs w:val="30"/>
        </w:rPr>
      </w:pPr>
      <w:r>
        <w:rPr>
          <w:rFonts w:hint="eastAsia" w:ascii="黑体" w:hAnsi="黑体" w:eastAsia="黑体" w:cs="黑体"/>
          <w:sz w:val="30"/>
          <w:szCs w:val="30"/>
        </w:rPr>
        <w:t>摘要</w:t>
      </w:r>
      <w:r>
        <w:rPr>
          <w:rFonts w:hint="eastAsia" w:ascii="黑体" w:hAnsi="黑体" w:eastAsia="黑体" w:cs="黑体"/>
          <w:sz w:val="30"/>
          <w:szCs w:val="30"/>
          <w:lang w:eastAsia="zh-CN"/>
        </w:rPr>
        <w:t>：</w:t>
      </w:r>
      <w:r>
        <w:rPr>
          <w:rFonts w:hint="eastAsia" w:ascii="Times New Roman" w:hAnsi="Times New Roman" w:eastAsia="sans-serif" w:cs="sans-serif"/>
          <w:sz w:val="30"/>
          <w:szCs w:val="30"/>
          <w:lang w:val="en-US" w:eastAsia="zh-CN"/>
        </w:rPr>
        <w:t>指示性摘要直接写成一个段落，</w:t>
      </w:r>
      <w:r>
        <w:rPr>
          <w:rFonts w:hint="default" w:ascii="Times New Roman" w:hAnsi="Times New Roman" w:eastAsia="sans-serif" w:cs="sans-serif"/>
          <w:sz w:val="30"/>
          <w:szCs w:val="30"/>
        </w:rPr>
        <w:t>重点反映研究观点和结论，或取得成果的性质和水平。</w:t>
      </w:r>
      <w:r>
        <w:rPr>
          <w:rFonts w:hint="eastAsia" w:ascii="Times New Roman" w:hAnsi="Times New Roman" w:eastAsia="sans-serif" w:cs="sans-serif"/>
          <w:sz w:val="30"/>
          <w:szCs w:val="30"/>
          <w:lang w:val="en-US" w:eastAsia="zh-CN"/>
        </w:rPr>
        <w:t>包括以下内容：</w:t>
      </w:r>
      <w:r>
        <w:rPr>
          <w:rFonts w:hint="default" w:ascii="Times New Roman" w:hAnsi="Times New Roman" w:eastAsia="sans-serif" w:cs="sans-serif"/>
          <w:sz w:val="30"/>
          <w:szCs w:val="30"/>
        </w:rPr>
        <w:t>1.所研究（或讨论）问题的研究背景、目的、意义；2.本次研究（或讨论）的主体内容；3.本次研究（讨论）得出的主要结果和论点。300 字左右。</w:t>
      </w:r>
    </w:p>
    <w:p>
      <w:pPr>
        <w:rPr>
          <w:rFonts w:hint="default" w:ascii="Times New Roman" w:hAnsi="Times New Roman" w:eastAsia="sans-serif" w:cs="sans-serif"/>
          <w:sz w:val="30"/>
          <w:szCs w:val="30"/>
        </w:rPr>
      </w:pPr>
      <w:r>
        <w:rPr>
          <w:rFonts w:hint="default" w:ascii="黑体" w:hAnsi="黑体" w:eastAsia="黑体" w:cs="黑体"/>
          <w:sz w:val="30"/>
          <w:szCs w:val="30"/>
        </w:rPr>
        <w:t>关键词</w:t>
      </w:r>
      <w:r>
        <w:rPr>
          <w:rFonts w:hint="eastAsia" w:ascii="Times New Roman" w:hAnsi="Times New Roman" w:eastAsia="宋体" w:cs="sans-serif"/>
          <w:sz w:val="30"/>
          <w:szCs w:val="30"/>
          <w:lang w:eastAsia="zh-CN"/>
        </w:rPr>
        <w:t>：</w:t>
      </w:r>
      <w:r>
        <w:rPr>
          <w:rFonts w:hint="eastAsia" w:ascii="Times New Roman" w:hAnsi="Times New Roman" w:eastAsia="sans-serif" w:cs="sans-serif"/>
          <w:sz w:val="30"/>
          <w:szCs w:val="30"/>
        </w:rPr>
        <w:t>突显论文关键信息</w:t>
      </w:r>
      <w:r>
        <w:rPr>
          <w:rFonts w:hint="eastAsia" w:ascii="Times New Roman" w:hAnsi="Times New Roman" w:eastAsia="sans-serif" w:cs="sans-serif"/>
          <w:sz w:val="30"/>
          <w:szCs w:val="30"/>
          <w:lang w:eastAsia="zh-CN"/>
        </w:rPr>
        <w:t>，</w:t>
      </w:r>
      <w:r>
        <w:rPr>
          <w:rFonts w:hint="default" w:ascii="Times New Roman" w:hAnsi="Times New Roman" w:eastAsia="华文宋体" w:cs="华文宋体"/>
          <w:sz w:val="30"/>
          <w:szCs w:val="30"/>
        </w:rPr>
        <w:t>3～5</w:t>
      </w:r>
      <w:r>
        <w:rPr>
          <w:rFonts w:hint="default" w:ascii="Times New Roman" w:hAnsi="Times New Roman" w:eastAsia="sans-serif" w:cs="sans-serif"/>
          <w:sz w:val="30"/>
          <w:szCs w:val="30"/>
        </w:rPr>
        <w:t>个关键词</w:t>
      </w:r>
      <w:r>
        <w:rPr>
          <w:rFonts w:hint="default" w:ascii="Times New Roman" w:hAnsi="Times New Roman" w:eastAsia="华文宋体" w:cs="华文宋体"/>
          <w:sz w:val="30"/>
          <w:szCs w:val="30"/>
        </w:rPr>
        <w:t>。</w:t>
      </w:r>
    </w:p>
    <w:p>
      <w:pPr>
        <w:rPr>
          <w:rFonts w:hint="default" w:ascii="黑体" w:hAnsi="黑体" w:eastAsia="黑体" w:cs="黑体"/>
          <w:sz w:val="30"/>
          <w:szCs w:val="30"/>
        </w:rPr>
      </w:pPr>
      <w:r>
        <w:rPr>
          <w:rFonts w:hint="eastAsia" w:ascii="黑体" w:hAnsi="黑体" w:eastAsia="黑体" w:cs="黑体"/>
          <w:sz w:val="30"/>
          <w:szCs w:val="30"/>
          <w:lang w:val="en-US" w:eastAsia="zh-CN"/>
        </w:rPr>
        <w:t>引言：</w:t>
      </w:r>
      <w:r>
        <w:rPr>
          <w:rFonts w:hint="default" w:ascii="Times New Roman" w:hAnsi="Times New Roman" w:eastAsia="sans-serif" w:cs="sans-serif"/>
          <w:sz w:val="30"/>
          <w:szCs w:val="30"/>
        </w:rPr>
        <w:t>简单叙述所涉及的</w:t>
      </w:r>
      <w:r>
        <w:rPr>
          <w:rFonts w:hint="eastAsia" w:ascii="Times New Roman" w:hAnsi="Times New Roman" w:eastAsia="宋体" w:cs="sans-serif"/>
          <w:sz w:val="30"/>
          <w:szCs w:val="30"/>
          <w:lang w:val="en-US" w:eastAsia="zh-CN"/>
        </w:rPr>
        <w:t>老专家</w:t>
      </w:r>
      <w:r>
        <w:rPr>
          <w:rFonts w:hint="default" w:ascii="Times New Roman" w:hAnsi="Times New Roman" w:eastAsia="sans-serif" w:cs="sans-serif"/>
          <w:sz w:val="30"/>
          <w:szCs w:val="30"/>
        </w:rPr>
        <w:t>资质：包括职称、从业时间、学术观点、诊疗优势病种、专</w:t>
      </w:r>
      <w:bookmarkStart w:id="0" w:name="_GoBack"/>
      <w:bookmarkEnd w:id="0"/>
      <w:r>
        <w:rPr>
          <w:rFonts w:hint="default" w:ascii="Times New Roman" w:hAnsi="Times New Roman" w:eastAsia="sans-serif" w:cs="sans-serif"/>
          <w:sz w:val="30"/>
          <w:szCs w:val="30"/>
        </w:rPr>
        <w:t>业领域学术影响力。说明选题的背景、意义和目的等。用一两句话概括文章所涉及的疾病的治疗现状，引出</w:t>
      </w:r>
      <w:r>
        <w:rPr>
          <w:rFonts w:hint="eastAsia" w:ascii="Times New Roman" w:hAnsi="Times New Roman" w:eastAsia="宋体" w:cs="sans-serif"/>
          <w:sz w:val="30"/>
          <w:szCs w:val="30"/>
          <w:lang w:val="en-US" w:eastAsia="zh-CN"/>
        </w:rPr>
        <w:t>老专家</w:t>
      </w:r>
      <w:r>
        <w:rPr>
          <w:rFonts w:hint="default" w:ascii="Times New Roman" w:hAnsi="Times New Roman" w:eastAsia="sans-serif" w:cs="sans-serif"/>
          <w:sz w:val="30"/>
          <w:szCs w:val="30"/>
        </w:rPr>
        <w:t>的学术优势和与他人的不同。</w:t>
      </w:r>
    </w:p>
    <w:p>
      <w:pPr>
        <w:rPr>
          <w:rFonts w:hint="eastAsia" w:ascii="黑体" w:hAnsi="黑体" w:eastAsia="黑体" w:cs="黑体"/>
          <w:sz w:val="30"/>
          <w:szCs w:val="30"/>
          <w:lang w:eastAsia="zh-CN"/>
        </w:rPr>
      </w:pPr>
      <w:r>
        <w:rPr>
          <w:rFonts w:hint="default" w:ascii="黑体" w:hAnsi="黑体" w:eastAsia="黑体" w:cs="黑体"/>
          <w:sz w:val="30"/>
          <w:szCs w:val="30"/>
        </w:rPr>
        <w:t>正文</w:t>
      </w:r>
      <w:r>
        <w:rPr>
          <w:rFonts w:hint="eastAsia" w:ascii="黑体" w:hAnsi="黑体" w:eastAsia="黑体" w:cs="黑体"/>
          <w:sz w:val="30"/>
          <w:szCs w:val="30"/>
          <w:lang w:eastAsia="zh-CN"/>
        </w:rPr>
        <w:t>：</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default" w:ascii="Times New Roman" w:hAnsi="Times New Roman" w:eastAsia="sans-serif" w:cs="sans-serif"/>
          <w:sz w:val="30"/>
          <w:szCs w:val="30"/>
        </w:rPr>
      </w:pPr>
      <w:r>
        <w:rPr>
          <w:rFonts w:hint="default" w:ascii="Times New Roman" w:hAnsi="Times New Roman" w:eastAsia="sans-serif" w:cs="sans-serif"/>
          <w:sz w:val="30"/>
          <w:szCs w:val="30"/>
        </w:rPr>
        <w:t>是文章的核心部分，应论点鲜明，论据准确且权威，论证充分；层次清楚，按照叙述的内容分设小标题；每个层次都有小结式文字。</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default" w:ascii="Times New Roman" w:hAnsi="Times New Roman" w:eastAsia="sans-serif" w:cs="sans-serif"/>
          <w:sz w:val="30"/>
          <w:szCs w:val="30"/>
        </w:rPr>
      </w:pPr>
      <w:r>
        <w:rPr>
          <w:rFonts w:hint="default" w:ascii="Times New Roman" w:hAnsi="Times New Roman" w:eastAsia="sans-serif" w:cs="sans-serif"/>
          <w:sz w:val="30"/>
          <w:szCs w:val="30"/>
        </w:rPr>
        <w:t xml:space="preserve">按照阐述的内容分层次阐述专家学术思想的精髓。提炼专家学术观点作为标题，标题后展开分析；指明专家学术思想的理论依据、专家基于中医传统理论和常规辨证方法的新主张和新观点，以突出特色；针对专家的对疾病的认识提出病因病机、辨证分型以及治疗用药的经验。在撰写时需注意如下几点： </w:t>
      </w:r>
    </w:p>
    <w:p>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ascii="Times New Roman" w:hAnsi="Times New Roman"/>
          <w:sz w:val="30"/>
          <w:szCs w:val="30"/>
        </w:rPr>
      </w:pPr>
      <w:r>
        <w:rPr>
          <w:rFonts w:hint="eastAsia" w:ascii="Times New Roman" w:hAnsi="Times New Roman" w:eastAsia="宋体" w:cs="sans-serif"/>
          <w:sz w:val="30"/>
          <w:szCs w:val="30"/>
          <w:lang w:val="en-US" w:eastAsia="zh-CN"/>
        </w:rPr>
        <w:t>1.</w:t>
      </w:r>
      <w:r>
        <w:rPr>
          <w:rFonts w:hint="default" w:ascii="Times New Roman" w:hAnsi="Times New Roman" w:eastAsia="sans-serif" w:cs="sans-serif"/>
          <w:sz w:val="30"/>
          <w:szCs w:val="30"/>
        </w:rPr>
        <w:t xml:space="preserve">不应过多地陈述古籍中的观点，不要以教科书的内容代替专家的学术观点，注意深度挖掘名老中医的学术思想和临证经验。 </w:t>
      </w:r>
    </w:p>
    <w:p>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default" w:ascii="Times New Roman" w:hAnsi="Times New Roman" w:eastAsia="sans-serif" w:cs="sans-serif"/>
          <w:sz w:val="30"/>
          <w:szCs w:val="30"/>
        </w:rPr>
      </w:pPr>
      <w:r>
        <w:rPr>
          <w:rFonts w:hint="eastAsia" w:ascii="Times New Roman" w:hAnsi="Times New Roman" w:eastAsia="宋体" w:cs="sans-serif"/>
          <w:sz w:val="30"/>
          <w:szCs w:val="30"/>
          <w:lang w:val="en-US" w:eastAsia="zh-CN"/>
        </w:rPr>
        <w:t>2.</w:t>
      </w:r>
      <w:r>
        <w:rPr>
          <w:rFonts w:hint="default" w:ascii="Times New Roman" w:hAnsi="Times New Roman" w:eastAsia="sans-serif" w:cs="sans-serif"/>
          <w:sz w:val="30"/>
          <w:szCs w:val="30"/>
        </w:rPr>
        <w:t xml:space="preserve">附名老中医验案加以佐证，分析其辨证和用药特点以及独特之处。 </w:t>
      </w:r>
    </w:p>
    <w:p>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default" w:ascii="Times New Roman" w:hAnsi="Times New Roman" w:eastAsia="sans-serif" w:cs="sans-serif"/>
          <w:sz w:val="30"/>
          <w:szCs w:val="30"/>
        </w:rPr>
      </w:pPr>
      <w:r>
        <w:rPr>
          <w:rFonts w:hint="eastAsia" w:ascii="Times New Roman" w:hAnsi="Times New Roman" w:eastAsia="宋体" w:cs="sans-serif"/>
          <w:sz w:val="30"/>
          <w:szCs w:val="30"/>
          <w:lang w:val="en-US" w:eastAsia="zh-CN"/>
        </w:rPr>
        <w:t>3.</w:t>
      </w:r>
      <w:r>
        <w:rPr>
          <w:rFonts w:hint="default" w:ascii="Times New Roman" w:hAnsi="Times New Roman" w:eastAsia="sans-serif" w:cs="sans-serif"/>
          <w:sz w:val="30"/>
          <w:szCs w:val="30"/>
        </w:rPr>
        <w:t>注意强调是专家的经验总结，文中要有**教授</w:t>
      </w:r>
      <w:r>
        <w:rPr>
          <w:rFonts w:hint="eastAsia" w:ascii="Times New Roman" w:hAnsi="Times New Roman" w:eastAsia="宋体" w:cs="sans-serif"/>
          <w:sz w:val="30"/>
          <w:szCs w:val="30"/>
          <w:lang w:val="en-US" w:eastAsia="zh-CN"/>
        </w:rPr>
        <w:t>/专家/主任</w:t>
      </w:r>
      <w:r>
        <w:rPr>
          <w:rFonts w:hint="default" w:ascii="Times New Roman" w:hAnsi="Times New Roman" w:eastAsia="sans-serif" w:cs="sans-serif"/>
          <w:sz w:val="30"/>
          <w:szCs w:val="30"/>
        </w:rPr>
        <w:t>认为、**教授</w:t>
      </w:r>
      <w:r>
        <w:rPr>
          <w:rFonts w:hint="eastAsia" w:ascii="Times New Roman" w:hAnsi="Times New Roman" w:eastAsia="宋体" w:cs="sans-serif"/>
          <w:sz w:val="30"/>
          <w:szCs w:val="30"/>
          <w:lang w:val="en-US" w:eastAsia="zh-CN"/>
        </w:rPr>
        <w:t>/专家/主任</w:t>
      </w:r>
      <w:r>
        <w:rPr>
          <w:rFonts w:hint="default" w:ascii="Times New Roman" w:hAnsi="Times New Roman" w:eastAsia="sans-serif" w:cs="sans-serif"/>
          <w:sz w:val="30"/>
          <w:szCs w:val="30"/>
        </w:rPr>
        <w:t>指出等字眼</w:t>
      </w:r>
      <w:r>
        <w:rPr>
          <w:rFonts w:hint="eastAsia" w:ascii="Times New Roman" w:hAnsi="Times New Roman" w:eastAsia="宋体" w:cs="sans-serif"/>
          <w:sz w:val="30"/>
          <w:szCs w:val="30"/>
          <w:lang w:eastAsia="zh-CN"/>
        </w:rPr>
        <w:t>，</w:t>
      </w:r>
      <w:r>
        <w:rPr>
          <w:rFonts w:hint="eastAsia" w:ascii="Times New Roman" w:hAnsi="Times New Roman" w:eastAsia="宋体" w:cs="sans-serif"/>
          <w:sz w:val="30"/>
          <w:szCs w:val="30"/>
          <w:lang w:val="en-US" w:eastAsia="zh-CN"/>
        </w:rPr>
        <w:t>同时注意要统一对</w:t>
      </w:r>
      <w:r>
        <w:rPr>
          <w:rFonts w:hint="default" w:ascii="Times New Roman" w:hAnsi="Times New Roman" w:eastAsia="sans-serif" w:cs="sans-serif"/>
          <w:sz w:val="30"/>
          <w:szCs w:val="30"/>
        </w:rPr>
        <w:t>**教授</w:t>
      </w:r>
      <w:r>
        <w:rPr>
          <w:rFonts w:hint="eastAsia" w:ascii="Times New Roman" w:hAnsi="Times New Roman" w:eastAsia="宋体" w:cs="sans-serif"/>
          <w:sz w:val="30"/>
          <w:szCs w:val="30"/>
          <w:lang w:val="en-US" w:eastAsia="zh-CN"/>
        </w:rPr>
        <w:t>/专家/主任的称呼，如文章开头就称呼为**教授，全篇都需此称呼</w:t>
      </w:r>
      <w:r>
        <w:rPr>
          <w:rFonts w:hint="default" w:ascii="Times New Roman" w:hAnsi="Times New Roman" w:eastAsia="sans-serif" w:cs="sans-serif"/>
          <w:sz w:val="30"/>
          <w:szCs w:val="30"/>
        </w:rPr>
        <w:t>。</w:t>
      </w:r>
    </w:p>
    <w:p>
      <w:pPr>
        <w:keepNext w:val="0"/>
        <w:keepLines w:val="0"/>
        <w:pageBreakBefore w:val="0"/>
        <w:widowControl w:val="0"/>
        <w:numPr>
          <w:ilvl w:val="0"/>
          <w:numId w:val="0"/>
        </w:numPr>
        <w:kinsoku/>
        <w:wordWrap/>
        <w:overflowPunct/>
        <w:topLinePunct w:val="0"/>
        <w:autoSpaceDE/>
        <w:autoSpaceDN/>
        <w:bidi w:val="0"/>
        <w:adjustRightInd/>
        <w:snapToGrid/>
        <w:ind w:firstLine="0" w:firstLineChars="0"/>
        <w:textAlignment w:val="auto"/>
        <w:rPr>
          <w:rFonts w:hint="eastAsia" w:ascii="黑体" w:hAnsi="黑体" w:eastAsia="黑体" w:cs="黑体"/>
          <w:sz w:val="30"/>
          <w:szCs w:val="30"/>
          <w:lang w:val="en-US" w:eastAsia="zh-CN"/>
        </w:rPr>
      </w:pPr>
      <w:r>
        <w:rPr>
          <w:rFonts w:hint="eastAsia" w:ascii="黑体" w:hAnsi="黑体" w:eastAsia="黑体" w:cs="黑体"/>
          <w:sz w:val="30"/>
          <w:szCs w:val="30"/>
          <w:lang w:val="en-US" w:eastAsia="zh-CN"/>
        </w:rPr>
        <w:t>小结</w:t>
      </w:r>
    </w:p>
    <w:p>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eastAsia" w:ascii="黑体" w:hAnsi="黑体" w:eastAsia="宋体" w:cs="黑体"/>
          <w:sz w:val="30"/>
          <w:szCs w:val="30"/>
          <w:lang w:val="en-US" w:eastAsia="zh-CN"/>
        </w:rPr>
      </w:pPr>
      <w:r>
        <w:rPr>
          <w:rFonts w:hint="default" w:ascii="Times New Roman" w:hAnsi="Times New Roman" w:eastAsia="sans-serif" w:cs="sans-serif"/>
          <w:sz w:val="30"/>
          <w:szCs w:val="30"/>
        </w:rPr>
        <w:t>提出通过对**教授的经验总结作者自身进一步的认识和发挥</w:t>
      </w:r>
      <w:r>
        <w:rPr>
          <w:rFonts w:hint="eastAsia" w:ascii="Times New Roman" w:hAnsi="Times New Roman" w:eastAsia="宋体" w:cs="sans-serif"/>
          <w:sz w:val="30"/>
          <w:szCs w:val="30"/>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firstLine="0" w:firstLineChars="0"/>
        <w:textAlignment w:val="auto"/>
        <w:rPr>
          <w:rFonts w:hint="default" w:ascii="黑体" w:hAnsi="黑体" w:eastAsia="黑体" w:cs="黑体"/>
          <w:sz w:val="30"/>
          <w:szCs w:val="30"/>
          <w:lang w:val="en-US" w:eastAsia="zh-CN"/>
        </w:rPr>
      </w:pPr>
      <w:r>
        <w:rPr>
          <w:rFonts w:hint="eastAsia" w:ascii="黑体" w:hAnsi="黑体" w:eastAsia="黑体" w:cs="黑体"/>
          <w:sz w:val="30"/>
          <w:szCs w:val="30"/>
          <w:lang w:val="en-US" w:eastAsia="zh-CN"/>
        </w:rPr>
        <w:t>参考文献</w:t>
      </w:r>
    </w:p>
    <w:p>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default" w:ascii="Times New Roman" w:hAnsi="Times New Roman" w:eastAsia="sans-serif" w:cs="sans-serif"/>
          <w:sz w:val="30"/>
          <w:szCs w:val="30"/>
        </w:rPr>
      </w:pPr>
      <w:r>
        <w:rPr>
          <w:rFonts w:hint="default" w:ascii="Times New Roman" w:hAnsi="Times New Roman" w:eastAsia="sans-serif" w:cs="sans-serif"/>
          <w:sz w:val="30"/>
          <w:szCs w:val="30"/>
        </w:rPr>
        <w:t>注意引用既往发表过的文献或者老师著作中的观点。</w:t>
      </w:r>
    </w:p>
    <w:p>
      <w:pPr>
        <w:keepNext w:val="0"/>
        <w:keepLines w:val="0"/>
        <w:pageBreakBefore w:val="0"/>
        <w:widowControl/>
        <w:kinsoku/>
        <w:wordWrap/>
        <w:overflowPunct/>
        <w:topLinePunct w:val="0"/>
        <w:autoSpaceDE/>
        <w:autoSpaceDN/>
        <w:bidi w:val="0"/>
        <w:adjustRightInd/>
        <w:snapToGrid w:val="0"/>
        <w:spacing w:line="360" w:lineRule="auto"/>
        <w:ind w:firstLine="482" w:firstLineChars="200"/>
        <w:jc w:val="left"/>
        <w:textAlignment w:val="auto"/>
        <w:rPr>
          <w:rFonts w:hint="eastAsia" w:ascii="宋体" w:hAnsi="宋体"/>
          <w:b/>
          <w:bCs/>
          <w:color w:val="FF0000"/>
          <w:kern w:val="0"/>
          <w:sz w:val="24"/>
          <w:szCs w:val="24"/>
        </w:rPr>
      </w:pPr>
      <w:r>
        <w:rPr>
          <w:rFonts w:hint="eastAsia" w:ascii="宋体" w:hAnsi="宋体"/>
          <w:b/>
          <w:bCs/>
          <w:color w:val="008080"/>
          <w:kern w:val="0"/>
          <w:sz w:val="24"/>
          <w:szCs w:val="24"/>
        </w:rPr>
        <w:t>作者不超过3人时全部照录；超过3人时只注明前3人，其后用“等”字代替（英文文献加“et al”）。</w:t>
      </w:r>
    </w:p>
    <w:p>
      <w:pPr>
        <w:keepNext w:val="0"/>
        <w:keepLines w:val="0"/>
        <w:pageBreakBefore w:val="0"/>
        <w:widowControl/>
        <w:numPr>
          <w:ilvl w:val="0"/>
          <w:numId w:val="0"/>
        </w:numPr>
        <w:tabs>
          <w:tab w:val="left" w:pos="1800"/>
          <w:tab w:val="left" w:pos="4320"/>
        </w:tabs>
        <w:kinsoku/>
        <w:wordWrap/>
        <w:overflowPunct/>
        <w:topLinePunct w:val="0"/>
        <w:autoSpaceDE/>
        <w:autoSpaceDN/>
        <w:bidi w:val="0"/>
        <w:adjustRightInd/>
        <w:snapToGrid w:val="0"/>
        <w:spacing w:line="360" w:lineRule="auto"/>
        <w:ind w:firstLine="0" w:firstLineChars="0"/>
        <w:jc w:val="left"/>
        <w:textAlignment w:val="auto"/>
        <w:rPr>
          <w:rFonts w:hint="eastAsia" w:ascii="宋体" w:hAnsi="宋体"/>
          <w:color w:val="008080"/>
          <w:sz w:val="24"/>
          <w:szCs w:val="24"/>
        </w:rPr>
      </w:pPr>
      <w:r>
        <w:rPr>
          <w:rFonts w:hint="eastAsia" w:ascii="宋体" w:hAnsi="宋体"/>
          <w:color w:val="008080"/>
          <w:sz w:val="24"/>
          <w:szCs w:val="24"/>
          <w:lang w:val="en-US" w:eastAsia="zh-CN"/>
        </w:rPr>
        <w:t>[1]</w:t>
      </w:r>
      <w:r>
        <w:rPr>
          <w:rFonts w:hint="eastAsia" w:ascii="宋体" w:hAnsi="宋体"/>
          <w:color w:val="008080"/>
          <w:sz w:val="24"/>
          <w:szCs w:val="24"/>
        </w:rPr>
        <w:t>宋莹,孙永允,王海龙,等.按动疗法“六经六法”治疗急性腰痛的理论内涵及技术特色[J].中国中医急症,2023,32(11):1957-1962.</w:t>
      </w:r>
    </w:p>
    <w:p>
      <w:pPr>
        <w:keepNext w:val="0"/>
        <w:keepLines w:val="0"/>
        <w:pageBreakBefore w:val="0"/>
        <w:widowControl/>
        <w:numPr>
          <w:ilvl w:val="0"/>
          <w:numId w:val="0"/>
        </w:numPr>
        <w:tabs>
          <w:tab w:val="left" w:pos="1800"/>
          <w:tab w:val="left" w:pos="4320"/>
        </w:tabs>
        <w:kinsoku/>
        <w:wordWrap/>
        <w:overflowPunct/>
        <w:topLinePunct w:val="0"/>
        <w:autoSpaceDE/>
        <w:autoSpaceDN/>
        <w:bidi w:val="0"/>
        <w:adjustRightInd/>
        <w:snapToGrid w:val="0"/>
        <w:spacing w:line="360" w:lineRule="auto"/>
        <w:ind w:firstLine="0" w:firstLineChars="0"/>
        <w:jc w:val="left"/>
        <w:textAlignment w:val="auto"/>
        <w:rPr>
          <w:rFonts w:hint="default" w:ascii="Times New Roman" w:hAnsi="Times New Roman" w:cs="Times New Roman"/>
          <w:color w:val="008080"/>
          <w:sz w:val="24"/>
          <w:szCs w:val="24"/>
        </w:rPr>
      </w:pPr>
      <w:r>
        <w:rPr>
          <w:rFonts w:hint="default" w:ascii="Times New Roman" w:hAnsi="Times New Roman" w:cs="Times New Roman"/>
          <w:color w:val="008080"/>
          <w:sz w:val="24"/>
          <w:szCs w:val="24"/>
          <w:lang w:val="en-US" w:eastAsia="zh-CN"/>
        </w:rPr>
        <w:t>[2]</w:t>
      </w:r>
      <w:r>
        <w:rPr>
          <w:rFonts w:hint="default" w:ascii="Times New Roman" w:hAnsi="Times New Roman" w:cs="Times New Roman"/>
          <w:color w:val="008080"/>
          <w:sz w:val="24"/>
          <w:szCs w:val="24"/>
        </w:rPr>
        <w:t>Woo SC</w:t>
      </w:r>
      <w:r>
        <w:rPr>
          <w:rFonts w:hint="default" w:ascii="Times New Roman" w:hAnsi="Times New Roman" w:cs="Times New Roman"/>
          <w:color w:val="008080"/>
          <w:sz w:val="24"/>
          <w:szCs w:val="24"/>
          <w:lang w:val="en-US" w:eastAsia="zh-CN"/>
        </w:rPr>
        <w:t>,</w:t>
      </w:r>
      <w:r>
        <w:rPr>
          <w:rFonts w:hint="default" w:ascii="Times New Roman" w:hAnsi="Times New Roman" w:cs="Times New Roman"/>
          <w:color w:val="008080"/>
          <w:sz w:val="24"/>
          <w:szCs w:val="24"/>
        </w:rPr>
        <w:t>Chen MY</w:t>
      </w:r>
      <w:r>
        <w:rPr>
          <w:rFonts w:hint="default" w:ascii="Times New Roman" w:hAnsi="Times New Roman" w:cs="Times New Roman"/>
          <w:color w:val="008080"/>
          <w:sz w:val="24"/>
          <w:szCs w:val="24"/>
          <w:lang w:val="en-US" w:eastAsia="zh-CN"/>
        </w:rPr>
        <w:t>,</w:t>
      </w:r>
      <w:r>
        <w:rPr>
          <w:rFonts w:hint="default" w:ascii="Times New Roman" w:hAnsi="Times New Roman" w:cs="Times New Roman"/>
          <w:color w:val="008080"/>
          <w:sz w:val="24"/>
          <w:szCs w:val="24"/>
        </w:rPr>
        <w:t>Chen LK</w:t>
      </w:r>
      <w:r>
        <w:rPr>
          <w:rFonts w:hint="default" w:ascii="Times New Roman" w:hAnsi="Times New Roman" w:cs="Times New Roman"/>
          <w:color w:val="008080"/>
          <w:sz w:val="24"/>
          <w:szCs w:val="24"/>
          <w:lang w:val="en-US" w:eastAsia="zh-CN"/>
        </w:rPr>
        <w:t>,et al</w:t>
      </w:r>
      <w:r>
        <w:rPr>
          <w:rFonts w:hint="default" w:ascii="Times New Roman" w:hAnsi="Times New Roman" w:cs="Times New Roman"/>
          <w:color w:val="008080"/>
          <w:sz w:val="24"/>
          <w:szCs w:val="24"/>
        </w:rPr>
        <w:t>. Effectiveness of Resistance Band Use in Conjunction With Tai Chi Among Older Adults With Prefrailty to Improve Functional Fitness,Quality</w:t>
      </w:r>
      <w:r>
        <w:rPr>
          <w:rFonts w:hint="default" w:ascii="Times New Roman" w:hAnsi="Times New Roman" w:cs="Times New Roman"/>
          <w:color w:val="008080"/>
          <w:sz w:val="24"/>
          <w:szCs w:val="24"/>
          <w:lang w:val="en-US" w:eastAsia="zh-CN"/>
        </w:rPr>
        <w:t xml:space="preserve"> </w:t>
      </w:r>
      <w:r>
        <w:rPr>
          <w:rFonts w:hint="default" w:ascii="Times New Roman" w:hAnsi="Times New Roman" w:cs="Times New Roman"/>
          <w:color w:val="008080"/>
          <w:sz w:val="24"/>
          <w:szCs w:val="24"/>
        </w:rPr>
        <w:t>of Life</w:t>
      </w:r>
      <w:r>
        <w:rPr>
          <w:rFonts w:hint="default" w:ascii="Times New Roman" w:hAnsi="Times New Roman" w:cs="Times New Roman"/>
          <w:color w:val="008080"/>
          <w:sz w:val="24"/>
          <w:szCs w:val="24"/>
          <w:lang w:val="en-US" w:eastAsia="zh-CN"/>
        </w:rPr>
        <w:t>,</w:t>
      </w:r>
      <w:r>
        <w:rPr>
          <w:rFonts w:hint="default" w:ascii="Times New Roman" w:hAnsi="Times New Roman" w:cs="Times New Roman"/>
          <w:color w:val="008080"/>
          <w:sz w:val="24"/>
          <w:szCs w:val="24"/>
        </w:rPr>
        <w:t>and Heart Rate Variability</w:t>
      </w:r>
      <w:r>
        <w:rPr>
          <w:rFonts w:hint="default" w:ascii="Times New Roman" w:hAnsi="Times New Roman" w:cs="Times New Roman"/>
          <w:color w:val="008080"/>
          <w:sz w:val="24"/>
          <w:szCs w:val="24"/>
          <w:lang w:val="en-US" w:eastAsia="zh-CN"/>
        </w:rPr>
        <w:t>[J]</w:t>
      </w:r>
      <w:r>
        <w:rPr>
          <w:rFonts w:hint="default" w:ascii="Times New Roman" w:hAnsi="Times New Roman" w:cs="Times New Roman"/>
          <w:color w:val="008080"/>
          <w:sz w:val="24"/>
          <w:szCs w:val="24"/>
        </w:rPr>
        <w:t>.Gerontol Nurs</w:t>
      </w:r>
      <w:r>
        <w:rPr>
          <w:rFonts w:hint="default" w:ascii="Times New Roman" w:hAnsi="Times New Roman" w:cs="Times New Roman"/>
          <w:color w:val="008080"/>
          <w:sz w:val="24"/>
          <w:szCs w:val="24"/>
          <w:lang w:val="en-US" w:eastAsia="zh-CN"/>
        </w:rPr>
        <w:t>,</w:t>
      </w:r>
      <w:r>
        <w:rPr>
          <w:rFonts w:hint="default" w:ascii="Times New Roman" w:hAnsi="Times New Roman" w:cs="Times New Roman"/>
          <w:color w:val="008080"/>
          <w:sz w:val="24"/>
          <w:szCs w:val="24"/>
        </w:rPr>
        <w:t>2024</w:t>
      </w:r>
      <w:r>
        <w:rPr>
          <w:rFonts w:hint="default" w:ascii="Times New Roman" w:hAnsi="Times New Roman" w:cs="Times New Roman"/>
          <w:color w:val="008080"/>
          <w:sz w:val="24"/>
          <w:szCs w:val="24"/>
          <w:lang w:val="en-US" w:eastAsia="zh-CN"/>
        </w:rPr>
        <w:t>,</w:t>
      </w:r>
      <w:r>
        <w:rPr>
          <w:rFonts w:hint="default" w:ascii="Times New Roman" w:hAnsi="Times New Roman" w:cs="Times New Roman"/>
          <w:color w:val="008080"/>
          <w:sz w:val="24"/>
          <w:szCs w:val="24"/>
        </w:rPr>
        <w:t>50(5):19-26.</w:t>
      </w:r>
    </w:p>
    <w:p>
      <w:pPr>
        <w:keepNext w:val="0"/>
        <w:keepLines w:val="0"/>
        <w:pageBreakBefore w:val="0"/>
        <w:kinsoku/>
        <w:wordWrap/>
        <w:overflowPunct/>
        <w:topLinePunct w:val="0"/>
        <w:autoSpaceDE/>
        <w:autoSpaceDN/>
        <w:bidi w:val="0"/>
        <w:adjustRightInd/>
        <w:snapToGrid w:val="0"/>
        <w:spacing w:line="360" w:lineRule="auto"/>
        <w:ind w:firstLine="0" w:firstLineChars="0"/>
        <w:textAlignment w:val="auto"/>
        <w:rPr>
          <w:rFonts w:hint="eastAsia" w:ascii="宋体" w:hAnsi="宋体"/>
          <w:color w:val="008080"/>
          <w:kern w:val="0"/>
          <w:sz w:val="24"/>
          <w:szCs w:val="24"/>
        </w:rPr>
      </w:pPr>
      <w:r>
        <w:rPr>
          <w:rFonts w:hint="eastAsia" w:ascii="宋体" w:hAnsi="宋体"/>
          <w:color w:val="008080"/>
          <w:kern w:val="0"/>
          <w:sz w:val="24"/>
          <w:szCs w:val="24"/>
          <w:lang w:val="en-US" w:eastAsia="zh-CN"/>
        </w:rPr>
        <w:t>[3]王海龙</w:t>
      </w:r>
      <w:r>
        <w:rPr>
          <w:rFonts w:hint="eastAsia" w:ascii="宋体" w:hAnsi="宋体"/>
          <w:color w:val="008080"/>
          <w:sz w:val="24"/>
          <w:szCs w:val="24"/>
        </w:rPr>
        <w:t>．</w:t>
      </w:r>
      <w:r>
        <w:rPr>
          <w:rFonts w:hint="eastAsia" w:ascii="宋体" w:hAnsi="宋体"/>
          <w:color w:val="008080"/>
          <w:sz w:val="24"/>
          <w:szCs w:val="24"/>
          <w:lang w:val="en-US" w:eastAsia="zh-CN"/>
        </w:rPr>
        <w:t>脏腑按摩腹诊临证</w:t>
      </w:r>
      <w:r>
        <w:rPr>
          <w:rFonts w:hint="eastAsia" w:ascii="宋体" w:hAnsi="宋体"/>
          <w:color w:val="008080"/>
          <w:sz w:val="24"/>
          <w:szCs w:val="24"/>
        </w:rPr>
        <w:t>［Ｍ］．北京：</w:t>
      </w:r>
      <w:r>
        <w:rPr>
          <w:rFonts w:hint="eastAsia" w:ascii="宋体" w:hAnsi="宋体"/>
          <w:color w:val="008080"/>
          <w:sz w:val="24"/>
          <w:szCs w:val="24"/>
          <w:lang w:val="en-US" w:eastAsia="zh-CN"/>
        </w:rPr>
        <w:t>华夏出版社</w:t>
      </w:r>
      <w:r>
        <w:rPr>
          <w:rFonts w:hint="eastAsia" w:ascii="宋体" w:hAnsi="宋体"/>
          <w:color w:val="008080"/>
          <w:sz w:val="24"/>
          <w:szCs w:val="24"/>
        </w:rPr>
        <w:t>，</w:t>
      </w:r>
      <w:r>
        <w:rPr>
          <w:rFonts w:hint="eastAsia" w:ascii="宋体" w:hAnsi="宋体"/>
          <w:color w:val="008080"/>
          <w:sz w:val="24"/>
          <w:szCs w:val="24"/>
          <w:lang w:val="en-US" w:eastAsia="zh-CN"/>
        </w:rPr>
        <w:t>2023</w:t>
      </w:r>
      <w:r>
        <w:rPr>
          <w:rFonts w:hint="eastAsia" w:ascii="宋体" w:hAnsi="宋体"/>
          <w:color w:val="008080"/>
          <w:sz w:val="24"/>
          <w:szCs w:val="24"/>
        </w:rPr>
        <w:t>：</w:t>
      </w:r>
      <w:r>
        <w:rPr>
          <w:rFonts w:hint="eastAsia" w:ascii="宋体" w:hAnsi="宋体"/>
          <w:color w:val="008080"/>
          <w:sz w:val="24"/>
          <w:szCs w:val="24"/>
          <w:lang w:val="en-US" w:eastAsia="zh-CN"/>
        </w:rPr>
        <w:t>15-16</w:t>
      </w:r>
      <w:r>
        <w:rPr>
          <w:rFonts w:hint="eastAsia" w:ascii="宋体" w:hAnsi="宋体"/>
          <w:color w:val="008080"/>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eastAsia="sans-serif" w:cs="sans-serif"/>
          <w:sz w:val="30"/>
          <w:szCs w:val="30"/>
          <w:lang w:val="en-US" w:eastAsia="zh-CN"/>
        </w:rPr>
      </w:pPr>
      <w:r>
        <w:rPr>
          <w:rFonts w:hint="eastAsia" w:ascii="宋体" w:hAnsi="宋体"/>
          <w:color w:val="008080"/>
          <w:kern w:val="0"/>
          <w:sz w:val="24"/>
          <w:szCs w:val="24"/>
          <w:lang w:val="en-US" w:eastAsia="zh-CN"/>
        </w:rPr>
        <w:t>[4]李拓.基于内容分析法和德尔菲法对推拿基本手法定义要素的构成方案研究[D].北京中医药大学,2023.</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华文宋体">
    <w:altName w:val="宋体"/>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436687"/>
    <w:rsid w:val="02436687"/>
    <w:rsid w:val="028D6729"/>
    <w:rsid w:val="0D04352A"/>
    <w:rsid w:val="126E4702"/>
    <w:rsid w:val="19C060B2"/>
    <w:rsid w:val="1CAC7FCC"/>
    <w:rsid w:val="1EEA46DE"/>
    <w:rsid w:val="20231D24"/>
    <w:rsid w:val="3A5450FB"/>
    <w:rsid w:val="3C783808"/>
    <w:rsid w:val="41DA646B"/>
    <w:rsid w:val="564769FA"/>
    <w:rsid w:val="68F77F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20</TotalTime>
  <ScaleCrop>false</ScaleCrop>
  <LinksUpToDate>false</LinksUpToDate>
  <CharactersWithSpaces>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2024-05-15T03:54:00Z</dcterms:created>
  <dc:creator>USER</dc:creator>
  <cp:lastModifiedBy>USER</cp:lastModifiedBy>
  <dcterms:modified xsi:type="dcterms:W3CDTF">2024-05-31T03:56:30Z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7D5A58AF369E493EA7A461E07EAE6969</vt:lpwstr>
  </property>
</Properties>
</file>