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lang w:val="en-US" w:eastAsia="zh-CN"/>
        </w:rPr>
      </w:pPr>
      <w:r>
        <w:rPr>
          <w:rFonts w:hint="eastAsia" w:ascii="黑体" w:hAnsi="黑体" w:eastAsia="黑体" w:cs="黑体"/>
          <w:sz w:val="36"/>
          <w:szCs w:val="36"/>
          <w:lang w:val="en-US" w:eastAsia="zh-CN"/>
        </w:rPr>
        <w:t>******临床研究</w:t>
      </w:r>
    </w:p>
    <w:p>
      <w:pPr>
        <w:rPr>
          <w:rFonts w:hint="eastAsia" w:ascii="Times New Roman" w:hAnsi="Times New Roman"/>
          <w:lang w:val="en-US" w:eastAsia="zh-CN"/>
        </w:rPr>
      </w:pPr>
    </w:p>
    <w:p>
      <w:pPr>
        <w:spacing w:line="360" w:lineRule="auto"/>
        <w:rPr>
          <w:rFonts w:hint="eastAsia" w:ascii="Times New Roman" w:hAnsi="Times New Roman" w:eastAsia="华文宋体" w:cs="华文宋体"/>
          <w:sz w:val="30"/>
          <w:szCs w:val="30"/>
        </w:rPr>
      </w:pPr>
      <w:r>
        <w:rPr>
          <w:rFonts w:hint="eastAsia" w:ascii="Times New Roman" w:hAnsi="Times New Roman" w:eastAsia="黑体" w:cs="黑体"/>
          <w:sz w:val="30"/>
          <w:szCs w:val="30"/>
          <w:lang w:val="en-US" w:eastAsia="zh-CN"/>
        </w:rPr>
        <w:t>摘要：</w:t>
      </w:r>
      <w:r>
        <w:rPr>
          <w:rFonts w:hint="eastAsia" w:ascii="Times New Roman" w:hAnsi="Times New Roman" w:eastAsia="华文宋体" w:cs="华文宋体"/>
          <w:sz w:val="30"/>
          <w:szCs w:val="30"/>
        </w:rPr>
        <w:t>结构式摘要，</w:t>
      </w:r>
      <w:r>
        <w:rPr>
          <w:rFonts w:hint="eastAsia" w:ascii="Times New Roman" w:hAnsi="Times New Roman" w:eastAsia="华文宋体" w:cs="华文宋体"/>
          <w:b/>
          <w:bCs/>
          <w:sz w:val="30"/>
          <w:szCs w:val="30"/>
        </w:rPr>
        <w:t>目的</w:t>
      </w:r>
      <w:r>
        <w:rPr>
          <w:rFonts w:hint="eastAsia" w:ascii="Times New Roman" w:hAnsi="Times New Roman" w:eastAsia="华文宋体" w:cs="华文宋体"/>
          <w:b/>
          <w:bCs/>
          <w:sz w:val="30"/>
          <w:szCs w:val="30"/>
          <w:lang w:eastAsia="zh-CN"/>
        </w:rPr>
        <w:t>：</w:t>
      </w:r>
      <w:r>
        <w:rPr>
          <w:rFonts w:hint="eastAsia" w:ascii="Times New Roman" w:hAnsi="Times New Roman" w:eastAsia="华文宋体" w:cs="华文宋体"/>
          <w:sz w:val="30"/>
          <w:szCs w:val="30"/>
        </w:rPr>
        <w:t>简要准确地说明研究的直接目的或所阐述的问题；</w:t>
      </w:r>
      <w:r>
        <w:rPr>
          <w:rFonts w:hint="eastAsia" w:ascii="Times New Roman" w:hAnsi="Times New Roman" w:eastAsia="华文宋体" w:cs="华文宋体"/>
          <w:b/>
          <w:bCs/>
          <w:sz w:val="30"/>
          <w:szCs w:val="30"/>
        </w:rPr>
        <w:t>方法</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rPr>
        <w:t>应说明研究课题的基本设计，即</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rPr>
        <w:t>研究对象及分组，干预手段或措施，以及检测方法等；</w:t>
      </w:r>
      <w:r>
        <w:rPr>
          <w:rFonts w:hint="eastAsia" w:ascii="Times New Roman" w:hAnsi="Times New Roman" w:eastAsia="华文宋体" w:cs="华文宋体"/>
          <w:b/>
          <w:bCs/>
          <w:sz w:val="30"/>
          <w:szCs w:val="30"/>
        </w:rPr>
        <w:t>结果</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rPr>
        <w:t>应给出研究的主要结果和数据以及统计学结果；</w:t>
      </w:r>
      <w:r>
        <w:rPr>
          <w:rFonts w:hint="eastAsia" w:ascii="Times New Roman" w:hAnsi="Times New Roman" w:eastAsia="华文宋体" w:cs="华文宋体"/>
          <w:b/>
          <w:bCs/>
          <w:sz w:val="30"/>
          <w:szCs w:val="30"/>
        </w:rPr>
        <w:t>结论</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rPr>
        <w:t>简要说明经过验证、论证取得的正确观点，其理论价值或应用价值，结论应有直接依据，避免推测和过于笼统含糊。</w:t>
      </w:r>
    </w:p>
    <w:p>
      <w:pPr>
        <w:spacing w:line="360" w:lineRule="auto"/>
        <w:rPr>
          <w:rFonts w:hint="eastAsia" w:ascii="Times New Roman" w:hAnsi="Times New Roman" w:eastAsia="华文宋体" w:cs="华文宋体"/>
          <w:sz w:val="30"/>
          <w:szCs w:val="30"/>
          <w:lang w:eastAsia="zh-CN"/>
        </w:rPr>
      </w:pPr>
      <w:r>
        <w:rPr>
          <w:rFonts w:hint="eastAsia" w:ascii="Times New Roman" w:hAnsi="Times New Roman" w:eastAsia="黑体" w:cs="黑体"/>
          <w:sz w:val="30"/>
          <w:szCs w:val="30"/>
          <w:lang w:val="en-US" w:eastAsia="zh-CN"/>
        </w:rPr>
        <w:t>关键词：</w:t>
      </w:r>
      <w:r>
        <w:rPr>
          <w:rFonts w:hint="eastAsia" w:ascii="Times New Roman" w:hAnsi="Times New Roman" w:eastAsia="华文宋体" w:cs="华文宋体"/>
          <w:sz w:val="30"/>
          <w:szCs w:val="30"/>
        </w:rPr>
        <w:t>突显论文关键信息</w:t>
      </w:r>
      <w:r>
        <w:rPr>
          <w:rFonts w:hint="eastAsia" w:ascii="Times New Roman" w:hAnsi="Times New Roman" w:eastAsia="华文宋体" w:cs="华文宋体"/>
          <w:sz w:val="30"/>
          <w:szCs w:val="30"/>
          <w:lang w:eastAsia="zh-CN"/>
        </w:rPr>
        <w:t>，</w:t>
      </w:r>
      <w:r>
        <w:rPr>
          <w:rFonts w:hint="default" w:ascii="Times New Roman" w:hAnsi="Times New Roman" w:eastAsia="华文宋体" w:cs="华文宋体"/>
          <w:sz w:val="30"/>
          <w:szCs w:val="30"/>
        </w:rPr>
        <w:t>3～5个关键词。</w:t>
      </w:r>
    </w:p>
    <w:p>
      <w:pPr>
        <w:spacing w:line="360" w:lineRule="auto"/>
        <w:rPr>
          <w:rFonts w:hint="eastAsia"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引言：</w:t>
      </w:r>
      <w:r>
        <w:rPr>
          <w:rFonts w:hint="eastAsia" w:ascii="Times New Roman" w:hAnsi="Times New Roman" w:eastAsia="华文宋体" w:cs="华文宋体"/>
          <w:sz w:val="30"/>
          <w:szCs w:val="30"/>
        </w:rPr>
        <w:t>科学背景</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rPr>
        <w:t>对试验理由的解释</w:t>
      </w:r>
      <w:r>
        <w:rPr>
          <w:rFonts w:hint="eastAsia" w:ascii="Times New Roman" w:hAnsi="Times New Roman" w:eastAsia="华文宋体" w:cs="华文宋体"/>
          <w:sz w:val="30"/>
          <w:szCs w:val="30"/>
          <w:lang w:val="en-US" w:eastAsia="zh-CN"/>
        </w:rPr>
        <w:t>及研究目的</w:t>
      </w:r>
    </w:p>
    <w:p>
      <w:pPr>
        <w:spacing w:line="360" w:lineRule="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1临床资料</w:t>
      </w:r>
    </w:p>
    <w:p>
      <w:pPr>
        <w:spacing w:line="360" w:lineRule="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1.1一般资料</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试验设计、受试者来源时间及场所、样本量的确定、产生随机分配序列的方法及分组情况、实施与盲法、伦理审批</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1.2 诊断标准</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1.3 纳入标准</w:t>
      </w:r>
    </w:p>
    <w:p>
      <w:pPr>
        <w:spacing w:line="360" w:lineRule="auto"/>
        <w:rPr>
          <w:rFonts w:hint="eastAsia" w:ascii="Times New Roman" w:hAnsi="Times New Roman" w:eastAsia="宋体" w:cs="宋体"/>
          <w:sz w:val="30"/>
          <w:szCs w:val="30"/>
          <w:lang w:val="en-US" w:eastAsia="zh-CN"/>
        </w:rPr>
      </w:pPr>
      <w:r>
        <w:rPr>
          <w:rFonts w:hint="eastAsia" w:ascii="宋体" w:hAnsi="宋体" w:eastAsia="宋体" w:cs="宋体"/>
          <w:sz w:val="24"/>
          <w:szCs w:val="24"/>
          <w:lang w:eastAsia="zh-CN"/>
        </w:rPr>
        <w:t>（</w:t>
      </w:r>
      <w:r>
        <w:rPr>
          <w:rFonts w:hint="eastAsia" w:ascii="Times New Roman" w:hAnsi="Times New Roman" w:eastAsia="宋体" w:cs="宋体"/>
          <w:i/>
          <w:iCs/>
          <w:color w:val="FF0000"/>
          <w:sz w:val="30"/>
          <w:szCs w:val="30"/>
          <w:lang w:val="en-US" w:eastAsia="zh-CN"/>
        </w:rPr>
        <w:t>依据研究目的及实施的可行性所确定的纳入研究对象需要符合的标准</w:t>
      </w:r>
      <w:r>
        <w:rPr>
          <w:rFonts w:hint="eastAsia" w:ascii="宋体" w:hAnsi="宋体" w:eastAsia="宋体" w:cs="宋体"/>
          <w:sz w:val="24"/>
          <w:szCs w:val="24"/>
          <w:lang w:eastAsia="zh-CN"/>
        </w:rPr>
        <w:t>）</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1.4 排除标准</w:t>
      </w:r>
    </w:p>
    <w:p>
      <w:pPr>
        <w:spacing w:line="360" w:lineRule="auto"/>
        <w:rPr>
          <w:rFonts w:hint="default"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w:t>
      </w:r>
      <w:r>
        <w:rPr>
          <w:rFonts w:hint="eastAsia" w:ascii="Times New Roman" w:hAnsi="Times New Roman" w:eastAsia="宋体" w:cs="宋体"/>
          <w:i/>
          <w:iCs/>
          <w:color w:val="FF0000"/>
          <w:sz w:val="30"/>
          <w:szCs w:val="30"/>
          <w:lang w:val="en-US" w:eastAsia="zh-CN"/>
        </w:rPr>
        <w:t>在满足纳入标准的前提</w:t>
      </w:r>
      <w:bookmarkStart w:id="0" w:name="_GoBack"/>
      <w:bookmarkEnd w:id="0"/>
      <w:r>
        <w:rPr>
          <w:rFonts w:hint="eastAsia" w:ascii="Times New Roman" w:hAnsi="Times New Roman" w:eastAsia="宋体" w:cs="宋体"/>
          <w:i/>
          <w:iCs/>
          <w:color w:val="FF0000"/>
          <w:sz w:val="30"/>
          <w:szCs w:val="30"/>
          <w:lang w:val="en-US" w:eastAsia="zh-CN"/>
        </w:rPr>
        <w:t>下，不适合作为本研究对象的标准。排除标准是对纳入标准的补充，不是对立面的重复。如纳入标准为腰椎间盘突出患者，排除标准为非腰椎间盘突出患者，这样的表述无意义。</w:t>
      </w:r>
      <w:r>
        <w:rPr>
          <w:rFonts w:hint="eastAsia" w:ascii="Times New Roman" w:hAnsi="Times New Roman" w:eastAsia="宋体" w:cs="宋体"/>
          <w:sz w:val="30"/>
          <w:szCs w:val="30"/>
          <w:lang w:val="en-US" w:eastAsia="zh-CN"/>
        </w:rPr>
        <w:t>）</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1.5 剔除与终止标准</w:t>
      </w:r>
    </w:p>
    <w:p>
      <w:pPr>
        <w:spacing w:line="360" w:lineRule="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2 治疗方法（分组阐述）</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实施治疗的起止时间，具体的治疗方法、疗程。对于体现本研究特点的治疗方法应详细说明，包括推拿的具体位置、推拿时间、频次，针灸的实施手法、每次治疗的时间等。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3 疗效观察</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3.1 观察指标（主要/次要）：</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介绍与本研究有关的症状、体征、医技检查观察内容及方法。</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3.2 疗效评价标准（如有）：要有出处</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3.3 统计学分析</w:t>
      </w:r>
    </w:p>
    <w:p>
      <w:pPr>
        <w:pStyle w:val="2"/>
        <w:spacing w:before="0" w:beforeAutospacing="0" w:after="156" w:afterLines="50" w:afterAutospacing="0"/>
        <w:ind w:firstLine="630"/>
        <w:jc w:val="both"/>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使用的统计学处理软件名称及版本，统计学处理的具体检验方法名称，说明</w:t>
      </w:r>
      <w:r>
        <w:rPr>
          <w:rFonts w:hint="eastAsia" w:ascii="Times New Roman" w:hAnsi="Times New Roman" w:eastAsia="宋体" w:cs="宋体"/>
          <w:i/>
          <w:iCs/>
          <w:sz w:val="30"/>
          <w:szCs w:val="30"/>
          <w:lang w:val="en-US" w:eastAsia="zh-CN"/>
        </w:rPr>
        <w:t>P</w:t>
      </w:r>
      <w:r>
        <w:rPr>
          <w:rFonts w:hint="eastAsia" w:ascii="Times New Roman" w:hAnsi="Times New Roman" w:eastAsia="宋体" w:cs="宋体"/>
          <w:sz w:val="30"/>
          <w:szCs w:val="30"/>
          <w:lang w:val="en-US" w:eastAsia="zh-CN"/>
        </w:rPr>
        <w:t>值选取标准。</w:t>
      </w:r>
    </w:p>
    <w:p>
      <w:pPr>
        <w:spacing w:line="360" w:lineRule="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4 结果（</w:t>
      </w:r>
      <w:r>
        <w:rPr>
          <w:rStyle w:val="6"/>
          <w:rFonts w:hint="eastAsia" w:ascii="宋体" w:hAnsi="宋体" w:eastAsia="宋体" w:cs="宋体"/>
          <w:color w:val="000000"/>
          <w:kern w:val="0"/>
          <w:sz w:val="30"/>
          <w:szCs w:val="30"/>
        </w:rPr>
        <w:t>在“结果”中，不宜引证他人资料</w:t>
      </w:r>
      <w:r>
        <w:rPr>
          <w:rFonts w:hint="eastAsia" w:ascii="宋体" w:hAnsi="宋体" w:eastAsia="宋体" w:cs="宋体"/>
          <w:color w:val="000000"/>
          <w:kern w:val="0"/>
          <w:sz w:val="30"/>
          <w:szCs w:val="30"/>
        </w:rPr>
        <w:t>，不展开论证。</w:t>
      </w:r>
      <w:r>
        <w:rPr>
          <w:rFonts w:hint="eastAsia" w:ascii="Times New Roman" w:hAnsi="Times New Roman" w:eastAsia="黑体" w:cs="黑体"/>
          <w:sz w:val="30"/>
          <w:szCs w:val="30"/>
          <w:lang w:val="en-US" w:eastAsia="zh-CN"/>
        </w:rPr>
        <w:t>）</w:t>
      </w:r>
    </w:p>
    <w:p>
      <w:pPr>
        <w:spacing w:line="360" w:lineRule="auto"/>
        <w:rPr>
          <w:rFonts w:hint="eastAsia" w:ascii="Times New Roman" w:hAnsi="Times New Roman" w:eastAsia="宋体" w:cs="宋体"/>
          <w:sz w:val="30"/>
          <w:szCs w:val="30"/>
          <w:lang w:val="en-US" w:eastAsia="zh-CN"/>
        </w:rPr>
      </w:pPr>
      <w:r>
        <w:rPr>
          <w:rFonts w:hint="eastAsia" w:ascii="Times New Roman" w:hAnsi="Times New Roman" w:eastAsia="宋体" w:cs="宋体"/>
          <w:sz w:val="30"/>
          <w:szCs w:val="30"/>
          <w:lang w:val="en-US" w:eastAsia="zh-CN"/>
        </w:rPr>
        <w:t>4.1 基线比较</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eastAsia="华文宋体" w:cs="华文宋体"/>
          <w:sz w:val="30"/>
          <w:szCs w:val="30"/>
          <w:lang w:eastAsia="zh-CN"/>
        </w:rPr>
      </w:pPr>
      <w:r>
        <w:rPr>
          <w:rFonts w:hint="eastAsia" w:ascii="Times New Roman" w:hAnsi="Times New Roman" w:eastAsia="华文宋体" w:cs="华文宋体"/>
          <w:sz w:val="30"/>
          <w:szCs w:val="30"/>
        </w:rPr>
        <w:t>随机分配到各组的受试者例数、各组脱落和被剔除的例数并说明原因、纳入结局指标分析的例数组间基线资料的统计分析（三线表列出基线数据</w:t>
      </w:r>
      <w:r>
        <w:rPr>
          <w:rFonts w:hint="eastAsia" w:ascii="Times New Roman" w:hAnsi="Times New Roman" w:eastAsia="华文宋体" w:cs="华文宋体"/>
          <w:sz w:val="30"/>
          <w:szCs w:val="30"/>
          <w:lang w:eastAsia="zh-CN"/>
        </w:rPr>
        <w:t>）</w:t>
      </w:r>
    </w:p>
    <w:p>
      <w:pPr>
        <w:spacing w:line="360" w:lineRule="auto"/>
        <w:rPr>
          <w:rFonts w:hint="eastAsia"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4.2指标结果</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imes New Roman" w:hAnsi="Times New Roman" w:eastAsia="华文宋体" w:cs="华文宋体"/>
          <w:sz w:val="30"/>
          <w:szCs w:val="30"/>
          <w:lang w:eastAsia="zh-CN"/>
        </w:rPr>
      </w:pPr>
      <w:r>
        <w:rPr>
          <w:rFonts w:hint="eastAsia" w:ascii="Times New Roman" w:hAnsi="Times New Roman" w:eastAsia="华文宋体" w:cs="华文宋体"/>
          <w:sz w:val="30"/>
          <w:szCs w:val="30"/>
        </w:rPr>
        <w:t>结局指标的统计结果以三线表列出并附以文字阐述</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rPr>
        <w:t>勿遗漏各项结果的计量单位。</w:t>
      </w:r>
    </w:p>
    <w:p>
      <w:pPr>
        <w:spacing w:line="360" w:lineRule="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4.3临床疗效（如有）</w:t>
      </w:r>
    </w:p>
    <w:p>
      <w:pPr>
        <w:spacing w:line="360" w:lineRule="auto"/>
        <w:rPr>
          <w:rFonts w:hint="eastAsia"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4.4 安全性评价（不良反映情况分析）（如有）</w:t>
      </w:r>
    </w:p>
    <w:p>
      <w:pPr>
        <w:spacing w:line="360" w:lineRule="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5 讨论</w:t>
      </w:r>
    </w:p>
    <w:p>
      <w:pPr>
        <w:numPr>
          <w:ilvl w:val="0"/>
          <w:numId w:val="1"/>
        </w:numPr>
        <w:spacing w:line="360" w:lineRule="auto"/>
        <w:rPr>
          <w:rFonts w:hint="eastAsia"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提出本研究的重要结果及新发现，</w:t>
      </w:r>
      <w:r>
        <w:rPr>
          <w:rFonts w:hint="eastAsia" w:ascii="Times New Roman" w:hAnsi="Times New Roman" w:eastAsia="华文宋体" w:cs="华文宋体"/>
          <w:sz w:val="30"/>
          <w:szCs w:val="30"/>
        </w:rPr>
        <w:t>与结果相对应的解释</w:t>
      </w:r>
    </w:p>
    <w:p>
      <w:pPr>
        <w:numPr>
          <w:ilvl w:val="0"/>
          <w:numId w:val="1"/>
        </w:numPr>
        <w:spacing w:line="360" w:lineRule="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rPr>
        <w:t>研究方法分析（治疗措施的依据</w:t>
      </w:r>
      <w:r>
        <w:rPr>
          <w:rFonts w:hint="eastAsia" w:ascii="Times New Roman" w:hAnsi="Times New Roman" w:eastAsia="华文宋体" w:cs="华文宋体"/>
          <w:sz w:val="30"/>
          <w:szCs w:val="30"/>
          <w:lang w:eastAsia="zh-CN"/>
        </w:rPr>
        <w:t>、</w:t>
      </w:r>
      <w:r>
        <w:rPr>
          <w:rFonts w:hint="eastAsia" w:ascii="Times New Roman" w:hAnsi="Times New Roman" w:eastAsia="华文宋体" w:cs="华文宋体"/>
          <w:sz w:val="30"/>
          <w:szCs w:val="30"/>
          <w:lang w:val="en-US" w:eastAsia="zh-CN"/>
        </w:rPr>
        <w:t>治疗的合理性，如：提供推拿治疗的理由、依据的历史背景、文献来源、和或共识，需有适当的参考文献，说明何种治疗发生了改变</w:t>
      </w:r>
      <w:r>
        <w:rPr>
          <w:rFonts w:hint="eastAsia" w:ascii="Times New Roman" w:hAnsi="Times New Roman" w:eastAsia="华文宋体" w:cs="华文宋体"/>
          <w:sz w:val="30"/>
          <w:szCs w:val="30"/>
        </w:rPr>
        <w:t>）</w:t>
      </w:r>
    </w:p>
    <w:p>
      <w:pPr>
        <w:numPr>
          <w:ilvl w:val="0"/>
          <w:numId w:val="1"/>
        </w:numPr>
        <w:spacing w:line="360" w:lineRule="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rPr>
        <w:t>试验结果被推广的可能性</w:t>
      </w:r>
    </w:p>
    <w:p>
      <w:pPr>
        <w:numPr>
          <w:ilvl w:val="0"/>
          <w:numId w:val="1"/>
        </w:numPr>
        <w:spacing w:line="360" w:lineRule="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rPr>
        <w:t>试验局限性，报告的潜在偏倚和不精确原因</w:t>
      </w:r>
    </w:p>
    <w:p>
      <w:pPr>
        <w:numPr>
          <w:ilvl w:val="0"/>
          <w:numId w:val="1"/>
        </w:numPr>
        <w:spacing w:line="360" w:lineRule="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rPr>
        <w:t>也可从以下思路入手：有关的中西医发病机制认识和进展、中西医治疗方法及进展，作者开展本研究的思路，解说本研究的结果，提出本研究取得效果的依据，下一步的研究方向等。</w:t>
      </w:r>
    </w:p>
    <w:p>
      <w:pPr>
        <w:spacing w:line="360" w:lineRule="auto"/>
        <w:rPr>
          <w:rFonts w:hint="eastAsia" w:ascii="Times New Roman" w:hAnsi="Times New Roman" w:eastAsia="黑体" w:cs="黑体"/>
          <w:sz w:val="30"/>
          <w:szCs w:val="30"/>
          <w:lang w:val="en-US" w:eastAsia="zh-CN"/>
        </w:rPr>
      </w:pPr>
      <w:r>
        <w:rPr>
          <w:rFonts w:hint="eastAsia" w:ascii="Times New Roman" w:hAnsi="Times New Roman" w:eastAsia="黑体" w:cs="黑体"/>
          <w:sz w:val="30"/>
          <w:szCs w:val="30"/>
          <w:lang w:val="en-US" w:eastAsia="zh-CN"/>
        </w:rPr>
        <w:t>参考文献</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Times New Roman" w:hAnsi="Times New Roman" w:eastAsia="宋体" w:cs="宋体"/>
          <w:sz w:val="30"/>
          <w:szCs w:val="30"/>
          <w:lang w:val="en-US" w:eastAsia="zh-CN"/>
        </w:rPr>
      </w:pPr>
      <w:r>
        <w:rPr>
          <w:rFonts w:ascii="Times New Roman" w:hAnsi="Times New Roman" w:eastAsia="宋体" w:cs="宋体"/>
          <w:sz w:val="30"/>
          <w:szCs w:val="30"/>
        </w:rPr>
        <w:t>文献要新</w:t>
      </w:r>
      <w:r>
        <w:rPr>
          <w:rFonts w:hint="eastAsia" w:ascii="Times New Roman" w:hAnsi="Times New Roman" w:eastAsia="宋体" w:cs="宋体"/>
          <w:sz w:val="30"/>
          <w:szCs w:val="30"/>
          <w:lang w:eastAsia="zh-CN"/>
        </w:rPr>
        <w:t>，</w:t>
      </w:r>
      <w:r>
        <w:rPr>
          <w:rFonts w:ascii="Times New Roman" w:hAnsi="Times New Roman" w:eastAsia="宋体" w:cs="宋体"/>
          <w:sz w:val="30"/>
          <w:szCs w:val="30"/>
        </w:rPr>
        <w:t>以5年内的文献为宜</w:t>
      </w:r>
      <w:r>
        <w:rPr>
          <w:rFonts w:hint="eastAsia" w:ascii="Times New Roman" w:hAnsi="Times New Roman" w:eastAsia="宋体" w:cs="宋体"/>
          <w:sz w:val="30"/>
          <w:szCs w:val="30"/>
          <w:lang w:eastAsia="zh-CN"/>
        </w:rPr>
        <w:t>；</w:t>
      </w:r>
      <w:r>
        <w:rPr>
          <w:rFonts w:hint="eastAsia" w:ascii="Times New Roman" w:hAnsi="Times New Roman"/>
          <w:sz w:val="30"/>
          <w:szCs w:val="30"/>
          <w:lang w:val="en-US" w:eastAsia="zh-CN"/>
        </w:rPr>
        <w:t>将引用的参考文献全部列出；所有引用文献均经过作者直接阅读；参考文献的著录格式应符合国家标准和期刊的统一要求。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华文宋体" w:cs="华文宋体"/>
          <w:sz w:val="30"/>
          <w:szCs w:val="30"/>
          <w:lang w:val="en-US" w:eastAsia="zh-CN"/>
        </w:rPr>
      </w:pPr>
      <w:r>
        <w:rPr>
          <w:rFonts w:hint="eastAsia" w:ascii="Times New Roman" w:hAnsi="Times New Roman" w:eastAsia="华文宋体" w:cs="华文宋体"/>
          <w:sz w:val="30"/>
          <w:szCs w:val="30"/>
          <w:lang w:val="en-US" w:eastAsia="zh-CN"/>
        </w:rPr>
        <w:t>格式举例：</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color w:val="FF0000"/>
          <w:kern w:val="0"/>
          <w:sz w:val="24"/>
          <w:szCs w:val="24"/>
        </w:rPr>
      </w:pPr>
      <w:r>
        <w:rPr>
          <w:rFonts w:hint="eastAsia" w:ascii="宋体" w:hAnsi="宋体"/>
          <w:b/>
          <w:bCs/>
          <w:color w:val="008080"/>
          <w:kern w:val="0"/>
          <w:sz w:val="24"/>
          <w:szCs w:val="24"/>
        </w:rPr>
        <w:t>作者不超过3人时全部照录；超过3人时只注明前3人，其后用“等”字代替（英文文献加“et al”）。</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color w:val="008080"/>
          <w:sz w:val="24"/>
          <w:szCs w:val="24"/>
        </w:rPr>
      </w:pPr>
      <w:r>
        <w:rPr>
          <w:rFonts w:hint="eastAsia" w:ascii="宋体" w:hAnsi="宋体"/>
          <w:color w:val="008080"/>
          <w:sz w:val="24"/>
          <w:szCs w:val="24"/>
          <w:lang w:val="en-US" w:eastAsia="zh-CN"/>
        </w:rPr>
        <w:t>[1]</w:t>
      </w:r>
      <w:r>
        <w:rPr>
          <w:rFonts w:hint="eastAsia" w:ascii="宋体" w:hAnsi="宋体"/>
          <w:color w:val="008080"/>
          <w:sz w:val="24"/>
          <w:szCs w:val="24"/>
        </w:rPr>
        <w:t>宋莹,孙永允,王海龙,等.按动疗法“六经六法”治疗急性腰痛的理论内涵及技术特色[J].中国中医急症,2023,32(11):1957-1962.</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default" w:ascii="Times New Roman" w:hAnsi="Times New Roman" w:cs="Times New Roman"/>
          <w:color w:val="008080"/>
          <w:sz w:val="24"/>
          <w:szCs w:val="24"/>
        </w:rPr>
      </w:pPr>
      <w:r>
        <w:rPr>
          <w:rFonts w:hint="default" w:ascii="Times New Roman" w:hAnsi="Times New Roman" w:cs="Times New Roman"/>
          <w:color w:val="008080"/>
          <w:sz w:val="24"/>
          <w:szCs w:val="24"/>
          <w:lang w:val="en-US" w:eastAsia="zh-CN"/>
        </w:rPr>
        <w:t>[2]</w:t>
      </w:r>
      <w:r>
        <w:rPr>
          <w:rFonts w:hint="default" w:ascii="Times New Roman" w:hAnsi="Times New Roman" w:cs="Times New Roman"/>
          <w:color w:val="008080"/>
          <w:sz w:val="24"/>
          <w:szCs w:val="24"/>
        </w:rPr>
        <w:t>Woo SC</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MY</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LK</w:t>
      </w:r>
      <w:r>
        <w:rPr>
          <w:rFonts w:hint="default" w:ascii="Times New Roman" w:hAnsi="Times New Roman" w:cs="Times New Roman"/>
          <w:color w:val="008080"/>
          <w:sz w:val="24"/>
          <w:szCs w:val="24"/>
          <w:lang w:val="en-US" w:eastAsia="zh-CN"/>
        </w:rPr>
        <w:t>,et al</w:t>
      </w:r>
      <w:r>
        <w:rPr>
          <w:rFonts w:hint="default" w:ascii="Times New Roman" w:hAnsi="Times New Roman" w:cs="Times New Roman"/>
          <w:color w:val="008080"/>
          <w:sz w:val="24"/>
          <w:szCs w:val="24"/>
        </w:rPr>
        <w:t>. Effectiveness of Resistance Band Use in Conjunction With Tai Chi Among Older Adults With Prefrailty to Improve Functional Fitness,Quality</w:t>
      </w:r>
      <w:r>
        <w:rPr>
          <w:rFonts w:hint="default" w:ascii="Times New Roman" w:hAnsi="Times New Roman" w:cs="Times New Roman"/>
          <w:color w:val="008080"/>
          <w:sz w:val="24"/>
          <w:szCs w:val="24"/>
          <w:lang w:val="en-US" w:eastAsia="zh-CN"/>
        </w:rPr>
        <w:t xml:space="preserve"> </w:t>
      </w:r>
      <w:r>
        <w:rPr>
          <w:rFonts w:hint="default" w:ascii="Times New Roman" w:hAnsi="Times New Roman" w:cs="Times New Roman"/>
          <w:color w:val="008080"/>
          <w:sz w:val="24"/>
          <w:szCs w:val="24"/>
        </w:rPr>
        <w:t>of Life</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and Heart Rate Variability</w:t>
      </w:r>
      <w:r>
        <w:rPr>
          <w:rFonts w:hint="default" w:ascii="Times New Roman" w:hAnsi="Times New Roman" w:cs="Times New Roman"/>
          <w:color w:val="008080"/>
          <w:sz w:val="24"/>
          <w:szCs w:val="24"/>
          <w:lang w:val="en-US" w:eastAsia="zh-CN"/>
        </w:rPr>
        <w:t>[J]</w:t>
      </w:r>
      <w:r>
        <w:rPr>
          <w:rFonts w:hint="default" w:ascii="Times New Roman" w:hAnsi="Times New Roman" w:cs="Times New Roman"/>
          <w:color w:val="008080"/>
          <w:sz w:val="24"/>
          <w:szCs w:val="24"/>
        </w:rPr>
        <w:t>.Gerontol Nurs</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2024</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50(5):19-26.</w:t>
      </w:r>
    </w:p>
    <w:p>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color w:val="008080"/>
          <w:kern w:val="0"/>
          <w:sz w:val="24"/>
          <w:szCs w:val="24"/>
        </w:rPr>
      </w:pPr>
      <w:r>
        <w:rPr>
          <w:rFonts w:hint="eastAsia" w:ascii="宋体" w:hAnsi="宋体"/>
          <w:color w:val="008080"/>
          <w:kern w:val="0"/>
          <w:sz w:val="24"/>
          <w:szCs w:val="24"/>
          <w:lang w:val="en-US" w:eastAsia="zh-CN"/>
        </w:rPr>
        <w:t>[3]王海龙</w:t>
      </w:r>
      <w:r>
        <w:rPr>
          <w:rFonts w:hint="eastAsia" w:ascii="宋体" w:hAnsi="宋体"/>
          <w:color w:val="008080"/>
          <w:sz w:val="24"/>
          <w:szCs w:val="24"/>
        </w:rPr>
        <w:t>．</w:t>
      </w:r>
      <w:r>
        <w:rPr>
          <w:rFonts w:hint="eastAsia" w:ascii="宋体" w:hAnsi="宋体"/>
          <w:color w:val="008080"/>
          <w:sz w:val="24"/>
          <w:szCs w:val="24"/>
          <w:lang w:val="en-US" w:eastAsia="zh-CN"/>
        </w:rPr>
        <w:t>脏腑按摩腹诊临证</w:t>
      </w:r>
      <w:r>
        <w:rPr>
          <w:rFonts w:hint="eastAsia" w:ascii="宋体" w:hAnsi="宋体"/>
          <w:color w:val="008080"/>
          <w:sz w:val="24"/>
          <w:szCs w:val="24"/>
        </w:rPr>
        <w:t>［Ｍ］．北京：</w:t>
      </w:r>
      <w:r>
        <w:rPr>
          <w:rFonts w:hint="eastAsia" w:ascii="宋体" w:hAnsi="宋体"/>
          <w:color w:val="008080"/>
          <w:sz w:val="24"/>
          <w:szCs w:val="24"/>
          <w:lang w:val="en-US" w:eastAsia="zh-CN"/>
        </w:rPr>
        <w:t>华夏出版社</w:t>
      </w:r>
      <w:r>
        <w:rPr>
          <w:rFonts w:hint="eastAsia" w:ascii="宋体" w:hAnsi="宋体"/>
          <w:color w:val="008080"/>
          <w:sz w:val="24"/>
          <w:szCs w:val="24"/>
        </w:rPr>
        <w:t>，</w:t>
      </w:r>
      <w:r>
        <w:rPr>
          <w:rFonts w:hint="eastAsia" w:ascii="宋体" w:hAnsi="宋体"/>
          <w:color w:val="008080"/>
          <w:sz w:val="24"/>
          <w:szCs w:val="24"/>
          <w:lang w:val="en-US" w:eastAsia="zh-CN"/>
        </w:rPr>
        <w:t>2023</w:t>
      </w:r>
      <w:r>
        <w:rPr>
          <w:rFonts w:hint="eastAsia" w:ascii="宋体" w:hAnsi="宋体"/>
          <w:color w:val="008080"/>
          <w:sz w:val="24"/>
          <w:szCs w:val="24"/>
        </w:rPr>
        <w:t>：</w:t>
      </w:r>
      <w:r>
        <w:rPr>
          <w:rFonts w:hint="eastAsia" w:ascii="宋体" w:hAnsi="宋体"/>
          <w:color w:val="008080"/>
          <w:sz w:val="24"/>
          <w:szCs w:val="24"/>
          <w:lang w:val="en-US" w:eastAsia="zh-CN"/>
        </w:rPr>
        <w:t>15-16</w:t>
      </w:r>
      <w:r>
        <w:rPr>
          <w:rFonts w:hint="eastAsia" w:ascii="宋体" w:hAnsi="宋体"/>
          <w:color w:val="008080"/>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s="宋体"/>
          <w:sz w:val="24"/>
          <w:szCs w:val="24"/>
          <w:lang w:val="en-US" w:eastAsia="zh-CN"/>
        </w:rPr>
      </w:pPr>
      <w:r>
        <w:rPr>
          <w:rFonts w:hint="eastAsia" w:ascii="宋体" w:hAnsi="宋体"/>
          <w:color w:val="008080"/>
          <w:kern w:val="0"/>
          <w:sz w:val="24"/>
          <w:szCs w:val="24"/>
          <w:lang w:val="en-US" w:eastAsia="zh-CN"/>
        </w:rPr>
        <w:t>[4]李拓.基于内容分析法和德尔菲法对推拿基本手法定义要素的构成方案研究[D].北京中医药大学,2023.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jc w:val="both"/>
        <w:textAlignment w:val="auto"/>
        <w:rPr>
          <w:rFonts w:hint="default" w:ascii="Times New Roman" w:hAnsi="Times New Roman" w:eastAsia="华文宋体" w:cs="华文宋体"/>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6AF3B3"/>
    <w:multiLevelType w:val="singleLevel"/>
    <w:tmpl w:val="B96AF3B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802375"/>
    <w:rsid w:val="10C5195C"/>
    <w:rsid w:val="123223F5"/>
    <w:rsid w:val="140D7957"/>
    <w:rsid w:val="329D0481"/>
    <w:rsid w:val="3C032C28"/>
    <w:rsid w:val="3EB77584"/>
    <w:rsid w:val="3F2461A1"/>
    <w:rsid w:val="47802375"/>
    <w:rsid w:val="51546057"/>
    <w:rsid w:val="5D1B5974"/>
    <w:rsid w:val="5F520B4F"/>
    <w:rsid w:val="6F6134C6"/>
    <w:rsid w:val="79ED3B80"/>
    <w:rsid w:val="7EF96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2024-05-11T03:02:00Z</dcterms:created>
  <dc:creator>USER</dc:creator>
  <cp:lastModifiedBy>USER</cp:lastModifiedBy>
  <dcterms:modified xsi:type="dcterms:W3CDTF">2024-05-31T03:57:30Z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CCF6D794809F4A7C9714D04A32C384CB</vt:lpwstr>
  </property>
</Properties>
</file>